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0E424" w14:textId="77777777" w:rsidR="00661DB2" w:rsidRDefault="00661DB2">
      <w:pPr>
        <w:pStyle w:val="BodyText"/>
        <w:ind w:left="0"/>
        <w:rPr>
          <w:rFonts w:ascii="Times New Roman"/>
          <w:sz w:val="20"/>
        </w:rPr>
      </w:pPr>
    </w:p>
    <w:p w14:paraId="6CACF9AA" w14:textId="77777777" w:rsidR="00661DB2" w:rsidRDefault="00661DB2">
      <w:pPr>
        <w:pStyle w:val="BodyText"/>
        <w:ind w:left="0"/>
        <w:rPr>
          <w:rFonts w:ascii="Times New Roman"/>
          <w:sz w:val="20"/>
        </w:rPr>
      </w:pPr>
    </w:p>
    <w:p w14:paraId="42F2DEA0" w14:textId="77777777" w:rsidR="00661DB2" w:rsidRDefault="00661DB2">
      <w:pPr>
        <w:pStyle w:val="BodyText"/>
        <w:ind w:left="0"/>
        <w:rPr>
          <w:rFonts w:ascii="Times New Roman"/>
          <w:sz w:val="20"/>
        </w:rPr>
      </w:pPr>
    </w:p>
    <w:p w14:paraId="7A53814E" w14:textId="77777777" w:rsidR="00661DB2" w:rsidRDefault="00661DB2">
      <w:pPr>
        <w:pStyle w:val="BodyText"/>
        <w:ind w:left="0"/>
        <w:rPr>
          <w:rFonts w:ascii="Times New Roman"/>
          <w:sz w:val="20"/>
        </w:rPr>
      </w:pPr>
    </w:p>
    <w:p w14:paraId="70947DBA" w14:textId="77777777" w:rsidR="00661DB2" w:rsidRDefault="00661DB2">
      <w:pPr>
        <w:pStyle w:val="BodyText"/>
        <w:ind w:left="0"/>
        <w:rPr>
          <w:rFonts w:ascii="Times New Roman"/>
          <w:sz w:val="20"/>
        </w:rPr>
      </w:pPr>
    </w:p>
    <w:tbl>
      <w:tblPr>
        <w:tblStyle w:val="TableGrid"/>
        <w:tblW w:w="0" w:type="auto"/>
        <w:tblLook w:val="04A0" w:firstRow="1" w:lastRow="0" w:firstColumn="1" w:lastColumn="0" w:noHBand="0" w:noVBand="1"/>
      </w:tblPr>
      <w:tblGrid>
        <w:gridCol w:w="2830"/>
        <w:gridCol w:w="6430"/>
      </w:tblGrid>
      <w:tr w:rsidR="00F532F3" w14:paraId="0CAAFB44" w14:textId="77777777" w:rsidTr="00894519">
        <w:tc>
          <w:tcPr>
            <w:tcW w:w="2830" w:type="dxa"/>
            <w:shd w:val="clear" w:color="auto" w:fill="F2F2F2" w:themeFill="background1" w:themeFillShade="F2"/>
          </w:tcPr>
          <w:p w14:paraId="2E9C2937" w14:textId="77777777" w:rsidR="00F532F3" w:rsidRPr="00894519" w:rsidRDefault="00F532F3" w:rsidP="00894519">
            <w:pPr>
              <w:pStyle w:val="BodyText"/>
              <w:ind w:left="0"/>
              <w:rPr>
                <w:rFonts w:ascii="Times New Roman"/>
                <w:b/>
                <w:bCs/>
                <w:sz w:val="20"/>
              </w:rPr>
            </w:pPr>
            <w:r w:rsidRPr="00894519">
              <w:rPr>
                <w:rFonts w:ascii="Times New Roman"/>
                <w:b/>
                <w:bCs/>
                <w:sz w:val="20"/>
              </w:rPr>
              <w:t>Title</w:t>
            </w:r>
          </w:p>
        </w:tc>
        <w:tc>
          <w:tcPr>
            <w:tcW w:w="6430" w:type="dxa"/>
          </w:tcPr>
          <w:p w14:paraId="37E5F9C0" w14:textId="77777777" w:rsidR="00F532F3" w:rsidRDefault="00F532F3" w:rsidP="00894519">
            <w:pPr>
              <w:pStyle w:val="BodyText"/>
              <w:ind w:left="0"/>
              <w:rPr>
                <w:rFonts w:ascii="Times New Roman"/>
                <w:sz w:val="20"/>
              </w:rPr>
            </w:pPr>
            <w:r>
              <w:rPr>
                <w:rFonts w:ascii="Times New Roman"/>
                <w:sz w:val="20"/>
              </w:rPr>
              <w:t>Guidelines for AARE Special Interest Group (SIG) Grant Application</w:t>
            </w:r>
          </w:p>
        </w:tc>
      </w:tr>
      <w:tr w:rsidR="00F532F3" w14:paraId="6F4DB603" w14:textId="77777777" w:rsidTr="00894519">
        <w:tc>
          <w:tcPr>
            <w:tcW w:w="2830" w:type="dxa"/>
            <w:shd w:val="clear" w:color="auto" w:fill="F2F2F2" w:themeFill="background1" w:themeFillShade="F2"/>
          </w:tcPr>
          <w:p w14:paraId="1676223E" w14:textId="77777777" w:rsidR="00F532F3" w:rsidRPr="00894519" w:rsidRDefault="00F532F3" w:rsidP="00894519">
            <w:pPr>
              <w:pStyle w:val="BodyText"/>
              <w:ind w:left="0"/>
              <w:rPr>
                <w:rFonts w:ascii="Times New Roman"/>
                <w:b/>
                <w:bCs/>
                <w:sz w:val="20"/>
              </w:rPr>
            </w:pPr>
            <w:r w:rsidRPr="00894519">
              <w:rPr>
                <w:rFonts w:ascii="Times New Roman"/>
                <w:b/>
                <w:bCs/>
                <w:sz w:val="20"/>
              </w:rPr>
              <w:t>Date Effective</w:t>
            </w:r>
          </w:p>
        </w:tc>
        <w:tc>
          <w:tcPr>
            <w:tcW w:w="6430" w:type="dxa"/>
          </w:tcPr>
          <w:p w14:paraId="4D0C6363" w14:textId="77777777" w:rsidR="00F532F3" w:rsidRDefault="00F532F3" w:rsidP="00894519">
            <w:pPr>
              <w:pStyle w:val="BodyText"/>
              <w:ind w:left="0"/>
              <w:rPr>
                <w:rFonts w:ascii="Times New Roman"/>
                <w:sz w:val="20"/>
              </w:rPr>
            </w:pPr>
            <w:r>
              <w:rPr>
                <w:rFonts w:ascii="Times New Roman"/>
                <w:sz w:val="20"/>
              </w:rPr>
              <w:t>1 March 2021</w:t>
            </w:r>
          </w:p>
        </w:tc>
      </w:tr>
      <w:tr w:rsidR="00F532F3" w14:paraId="6E52E6A7" w14:textId="77777777" w:rsidTr="00894519">
        <w:tc>
          <w:tcPr>
            <w:tcW w:w="2830" w:type="dxa"/>
            <w:shd w:val="clear" w:color="auto" w:fill="F2F2F2" w:themeFill="background1" w:themeFillShade="F2"/>
          </w:tcPr>
          <w:p w14:paraId="134C8442" w14:textId="77777777" w:rsidR="00F532F3" w:rsidRPr="00894519" w:rsidRDefault="00F532F3" w:rsidP="00894519">
            <w:pPr>
              <w:pStyle w:val="BodyText"/>
              <w:ind w:left="0"/>
              <w:rPr>
                <w:rFonts w:ascii="Times New Roman"/>
                <w:b/>
                <w:bCs/>
                <w:sz w:val="20"/>
              </w:rPr>
            </w:pPr>
            <w:r w:rsidRPr="00894519">
              <w:rPr>
                <w:rFonts w:ascii="Times New Roman"/>
                <w:b/>
                <w:bCs/>
                <w:sz w:val="20"/>
              </w:rPr>
              <w:t>Date of Review</w:t>
            </w:r>
          </w:p>
        </w:tc>
        <w:tc>
          <w:tcPr>
            <w:tcW w:w="6430" w:type="dxa"/>
          </w:tcPr>
          <w:p w14:paraId="797A927E" w14:textId="77777777" w:rsidR="00F532F3" w:rsidRDefault="00F532F3" w:rsidP="00894519">
            <w:pPr>
              <w:pStyle w:val="BodyText"/>
              <w:ind w:left="0"/>
              <w:rPr>
                <w:rFonts w:ascii="Times New Roman"/>
                <w:sz w:val="20"/>
              </w:rPr>
            </w:pPr>
            <w:r>
              <w:rPr>
                <w:rFonts w:ascii="Times New Roman"/>
                <w:sz w:val="20"/>
              </w:rPr>
              <w:t>1 February 2022</w:t>
            </w:r>
          </w:p>
        </w:tc>
      </w:tr>
      <w:tr w:rsidR="00F532F3" w14:paraId="130DC909" w14:textId="77777777" w:rsidTr="00894519">
        <w:tc>
          <w:tcPr>
            <w:tcW w:w="2830" w:type="dxa"/>
            <w:shd w:val="clear" w:color="auto" w:fill="F2F2F2" w:themeFill="background1" w:themeFillShade="F2"/>
          </w:tcPr>
          <w:p w14:paraId="7D6790AC" w14:textId="77777777" w:rsidR="00F532F3" w:rsidRPr="00894519" w:rsidRDefault="00F532F3" w:rsidP="00894519">
            <w:pPr>
              <w:pStyle w:val="BodyText"/>
              <w:ind w:left="0"/>
              <w:rPr>
                <w:rFonts w:ascii="Times New Roman"/>
                <w:b/>
                <w:bCs/>
                <w:sz w:val="20"/>
              </w:rPr>
            </w:pPr>
            <w:r w:rsidRPr="00894519">
              <w:rPr>
                <w:rFonts w:ascii="Times New Roman"/>
                <w:b/>
                <w:bCs/>
                <w:sz w:val="20"/>
              </w:rPr>
              <w:t>Version</w:t>
            </w:r>
          </w:p>
        </w:tc>
        <w:tc>
          <w:tcPr>
            <w:tcW w:w="6430" w:type="dxa"/>
          </w:tcPr>
          <w:p w14:paraId="09260801" w14:textId="77777777" w:rsidR="00F532F3" w:rsidRDefault="00F532F3" w:rsidP="00894519">
            <w:pPr>
              <w:pStyle w:val="BodyText"/>
              <w:ind w:left="0"/>
              <w:rPr>
                <w:rFonts w:ascii="Times New Roman"/>
                <w:sz w:val="20"/>
              </w:rPr>
            </w:pPr>
            <w:r>
              <w:rPr>
                <w:rFonts w:ascii="Times New Roman"/>
                <w:sz w:val="20"/>
              </w:rPr>
              <w:t>2.0</w:t>
            </w:r>
          </w:p>
        </w:tc>
      </w:tr>
      <w:tr w:rsidR="00F532F3" w14:paraId="09B51045" w14:textId="77777777" w:rsidTr="00894519">
        <w:tc>
          <w:tcPr>
            <w:tcW w:w="2830" w:type="dxa"/>
            <w:shd w:val="clear" w:color="auto" w:fill="F2F2F2" w:themeFill="background1" w:themeFillShade="F2"/>
          </w:tcPr>
          <w:p w14:paraId="12E61A5D" w14:textId="77777777" w:rsidR="00F532F3" w:rsidRPr="00894519" w:rsidRDefault="00F532F3" w:rsidP="00894519">
            <w:pPr>
              <w:pStyle w:val="BodyText"/>
              <w:ind w:left="0"/>
              <w:rPr>
                <w:rFonts w:ascii="Times New Roman"/>
                <w:b/>
                <w:bCs/>
                <w:sz w:val="20"/>
              </w:rPr>
            </w:pPr>
            <w:r w:rsidRPr="00894519">
              <w:rPr>
                <w:rFonts w:ascii="Times New Roman"/>
                <w:b/>
                <w:bCs/>
                <w:sz w:val="20"/>
              </w:rPr>
              <w:t xml:space="preserve">Content Enquiries </w:t>
            </w:r>
          </w:p>
        </w:tc>
        <w:tc>
          <w:tcPr>
            <w:tcW w:w="6430" w:type="dxa"/>
          </w:tcPr>
          <w:p w14:paraId="208E2F30" w14:textId="77777777" w:rsidR="00F532F3" w:rsidRDefault="00F532F3" w:rsidP="00894519">
            <w:pPr>
              <w:pStyle w:val="BodyText"/>
              <w:ind w:left="0"/>
              <w:rPr>
                <w:rFonts w:ascii="Times New Roman"/>
                <w:sz w:val="20"/>
              </w:rPr>
            </w:pPr>
            <w:r>
              <w:rPr>
                <w:rFonts w:ascii="Times New Roman"/>
                <w:sz w:val="20"/>
              </w:rPr>
              <w:t>aare@aare.edu.au</w:t>
            </w:r>
          </w:p>
        </w:tc>
      </w:tr>
      <w:tr w:rsidR="00F532F3" w14:paraId="6624B512" w14:textId="77777777" w:rsidTr="00894519">
        <w:tc>
          <w:tcPr>
            <w:tcW w:w="2830" w:type="dxa"/>
            <w:shd w:val="clear" w:color="auto" w:fill="F2F2F2" w:themeFill="background1" w:themeFillShade="F2"/>
          </w:tcPr>
          <w:p w14:paraId="023DD3A7" w14:textId="77777777" w:rsidR="00F532F3" w:rsidRPr="00894519" w:rsidRDefault="00F532F3" w:rsidP="00894519">
            <w:pPr>
              <w:pStyle w:val="BodyText"/>
              <w:ind w:left="0"/>
              <w:rPr>
                <w:rFonts w:ascii="Times New Roman"/>
                <w:b/>
                <w:bCs/>
                <w:sz w:val="20"/>
              </w:rPr>
            </w:pPr>
            <w:r w:rsidRPr="00894519">
              <w:rPr>
                <w:rFonts w:ascii="Times New Roman"/>
                <w:b/>
                <w:bCs/>
                <w:sz w:val="20"/>
              </w:rPr>
              <w:t>Scope</w:t>
            </w:r>
          </w:p>
        </w:tc>
        <w:tc>
          <w:tcPr>
            <w:tcW w:w="6430" w:type="dxa"/>
          </w:tcPr>
          <w:p w14:paraId="18ED6412" w14:textId="77777777" w:rsidR="00F532F3" w:rsidRDefault="00F532F3" w:rsidP="00894519">
            <w:pPr>
              <w:pStyle w:val="BodyText"/>
              <w:ind w:left="0"/>
              <w:rPr>
                <w:rFonts w:ascii="Times New Roman"/>
                <w:sz w:val="20"/>
              </w:rPr>
            </w:pPr>
            <w:r>
              <w:rPr>
                <w:rFonts w:ascii="Times New Roman"/>
                <w:sz w:val="20"/>
              </w:rPr>
              <w:t>Applies to SIG minor and major grants</w:t>
            </w:r>
          </w:p>
        </w:tc>
      </w:tr>
    </w:tbl>
    <w:p w14:paraId="29435CAA" w14:textId="77777777" w:rsidR="00F532F3" w:rsidRDefault="00F532F3" w:rsidP="00F532F3">
      <w:pPr>
        <w:pStyle w:val="BodyText"/>
        <w:ind w:left="0"/>
        <w:rPr>
          <w:rFonts w:ascii="Times New Roman"/>
          <w:sz w:val="20"/>
        </w:rPr>
      </w:pPr>
    </w:p>
    <w:p w14:paraId="0BA83419" w14:textId="77777777" w:rsidR="00661DB2" w:rsidRDefault="00661DB2">
      <w:pPr>
        <w:pStyle w:val="BodyText"/>
        <w:ind w:left="0"/>
        <w:rPr>
          <w:rFonts w:ascii="Times New Roman"/>
          <w:sz w:val="20"/>
        </w:rPr>
      </w:pPr>
    </w:p>
    <w:p w14:paraId="4EE3495F" w14:textId="77777777" w:rsidR="00661DB2" w:rsidRDefault="00661DB2">
      <w:pPr>
        <w:pStyle w:val="BodyText"/>
        <w:spacing w:before="9"/>
        <w:ind w:left="0"/>
        <w:rPr>
          <w:rFonts w:ascii="Times New Roman"/>
          <w:sz w:val="17"/>
        </w:rPr>
      </w:pPr>
    </w:p>
    <w:p w14:paraId="00829463" w14:textId="77777777" w:rsidR="00661DB2" w:rsidRDefault="005B4751">
      <w:pPr>
        <w:pStyle w:val="Title"/>
      </w:pPr>
      <w:r>
        <w:rPr>
          <w:noProof/>
          <w:lang w:val="en-AU" w:eastAsia="en-AU"/>
        </w:rPr>
        <mc:AlternateContent>
          <mc:Choice Requires="wps">
            <w:drawing>
              <wp:anchor distT="0" distB="0" distL="0" distR="0" simplePos="0" relativeHeight="487587840" behindDoc="1" locked="0" layoutInCell="1" allowOverlap="1" wp14:anchorId="5E8108AC" wp14:editId="1736967D">
                <wp:simplePos x="0" y="0"/>
                <wp:positionH relativeFrom="page">
                  <wp:posOffset>903605</wp:posOffset>
                </wp:positionH>
                <wp:positionV relativeFrom="paragraph">
                  <wp:posOffset>885190</wp:posOffset>
                </wp:positionV>
                <wp:extent cx="5767070" cy="12065"/>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0B2A7" id="Rectangle 3" o:spid="_x0000_s1026" style="position:absolute;margin-left:71.15pt;margin-top:69.7pt;width:454.1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" fillcolor="#4f81bd" stroked="f">
                <w10:wrap type="topAndBottom" anchorx="page"/>
              </v:rect>
            </w:pict>
          </mc:Fallback>
        </mc:AlternateContent>
      </w:r>
      <w:r w:rsidR="00306BB8">
        <w:rPr>
          <w:color w:val="17365D"/>
        </w:rPr>
        <w:t>Guidelines for AARE Special Interest Group (SIG) Grant Application</w:t>
      </w:r>
    </w:p>
    <w:p w14:paraId="2C834965" w14:textId="77777777" w:rsidR="00661DB2" w:rsidRDefault="00661DB2">
      <w:pPr>
        <w:pStyle w:val="BodyText"/>
        <w:ind w:left="0"/>
        <w:rPr>
          <w:rFonts w:ascii="Cambria"/>
          <w:sz w:val="20"/>
        </w:rPr>
      </w:pPr>
    </w:p>
    <w:p w14:paraId="43A380B5" w14:textId="77777777" w:rsidR="00661DB2" w:rsidRDefault="00661DB2">
      <w:pPr>
        <w:pStyle w:val="BodyText"/>
        <w:ind w:left="0"/>
        <w:rPr>
          <w:rFonts w:ascii="Cambria"/>
          <w:sz w:val="20"/>
        </w:rPr>
      </w:pPr>
    </w:p>
    <w:p w14:paraId="728D7D00" w14:textId="77777777" w:rsidR="00661DB2" w:rsidRDefault="00661DB2">
      <w:pPr>
        <w:pStyle w:val="BodyText"/>
        <w:ind w:left="0"/>
        <w:rPr>
          <w:rFonts w:ascii="Cambria"/>
          <w:sz w:val="20"/>
        </w:rPr>
      </w:pPr>
    </w:p>
    <w:p w14:paraId="3901580B" w14:textId="77777777" w:rsidR="00661DB2" w:rsidRDefault="00661DB2">
      <w:pPr>
        <w:pStyle w:val="BodyText"/>
        <w:ind w:left="0"/>
        <w:rPr>
          <w:rFonts w:ascii="Cambria"/>
          <w:sz w:val="20"/>
        </w:rPr>
      </w:pPr>
    </w:p>
    <w:p w14:paraId="039B7F55" w14:textId="77777777" w:rsidR="00661DB2" w:rsidRDefault="00661DB2">
      <w:pPr>
        <w:pStyle w:val="BodyText"/>
        <w:ind w:left="0"/>
        <w:rPr>
          <w:rFonts w:ascii="Cambria"/>
          <w:sz w:val="20"/>
        </w:rPr>
      </w:pPr>
    </w:p>
    <w:p w14:paraId="7F70917A" w14:textId="77777777" w:rsidR="00661DB2" w:rsidRDefault="00661DB2">
      <w:pPr>
        <w:pStyle w:val="BodyText"/>
        <w:ind w:left="0"/>
        <w:rPr>
          <w:rFonts w:ascii="Cambria"/>
          <w:sz w:val="20"/>
        </w:rPr>
      </w:pPr>
    </w:p>
    <w:p w14:paraId="1C89FEF7" w14:textId="77777777" w:rsidR="00661DB2" w:rsidRDefault="00661DB2">
      <w:pPr>
        <w:pStyle w:val="BodyText"/>
        <w:ind w:left="0"/>
        <w:rPr>
          <w:rFonts w:ascii="Cambria"/>
          <w:sz w:val="20"/>
        </w:rPr>
      </w:pPr>
    </w:p>
    <w:p w14:paraId="75071721" w14:textId="77777777" w:rsidR="00661DB2" w:rsidRDefault="00661DB2">
      <w:pPr>
        <w:pStyle w:val="BodyText"/>
        <w:ind w:left="0"/>
        <w:rPr>
          <w:rFonts w:ascii="Cambria"/>
          <w:sz w:val="20"/>
        </w:rPr>
      </w:pPr>
    </w:p>
    <w:p w14:paraId="2C0F3F2E" w14:textId="77777777" w:rsidR="00661DB2" w:rsidRDefault="00661DB2">
      <w:pPr>
        <w:pStyle w:val="BodyText"/>
        <w:ind w:left="0"/>
        <w:rPr>
          <w:rFonts w:ascii="Cambria"/>
          <w:sz w:val="20"/>
        </w:rPr>
      </w:pPr>
    </w:p>
    <w:p w14:paraId="5FF79AA8" w14:textId="77777777" w:rsidR="00661DB2" w:rsidRDefault="00661DB2">
      <w:pPr>
        <w:pStyle w:val="BodyText"/>
        <w:spacing w:before="8"/>
        <w:ind w:left="0"/>
        <w:rPr>
          <w:rFonts w:ascii="Cambria"/>
          <w:sz w:val="25"/>
        </w:rPr>
      </w:pPr>
    </w:p>
    <w:p w14:paraId="38F4FBCB" w14:textId="6F432955" w:rsidR="00661DB2" w:rsidRDefault="00CB4AFA">
      <w:pPr>
        <w:pStyle w:val="Title"/>
        <w:spacing w:before="99"/>
      </w:pPr>
      <w:r>
        <w:rPr>
          <w:noProof/>
          <w:lang w:val="en-AU" w:eastAsia="en-AU"/>
        </w:rPr>
        <mc:AlternateContent>
          <mc:Choice Requires="wps">
            <w:drawing>
              <wp:anchor distT="0" distB="0" distL="0" distR="0" simplePos="0" relativeHeight="487590400" behindDoc="1" locked="0" layoutInCell="1" allowOverlap="1" wp14:anchorId="4166E022" wp14:editId="22B158F0">
                <wp:simplePos x="0" y="0"/>
                <wp:positionH relativeFrom="page">
                  <wp:posOffset>903605</wp:posOffset>
                </wp:positionH>
                <wp:positionV relativeFrom="paragraph">
                  <wp:posOffset>501650</wp:posOffset>
                </wp:positionV>
                <wp:extent cx="5767070" cy="12065"/>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3ED38" id="Rectangle 4" o:spid="_x0000_s1026" style="position:absolute;margin-left:71.15pt;margin-top:39.5pt;width:454.1pt;height:.9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" fillcolor="#4f81bd" stroked="f">
                <w10:wrap type="topAndBottom" anchorx="page"/>
              </v:rect>
            </w:pict>
          </mc:Fallback>
        </mc:AlternateContent>
      </w:r>
      <w:r>
        <w:rPr>
          <w:color w:val="17365D"/>
        </w:rPr>
        <w:t xml:space="preserve">March </w:t>
      </w:r>
      <w:r w:rsidR="00306BB8">
        <w:rPr>
          <w:color w:val="17365D"/>
        </w:rPr>
        <w:t>202</w:t>
      </w:r>
      <w:r w:rsidR="00FA1915">
        <w:rPr>
          <w:color w:val="17365D"/>
        </w:rPr>
        <w:t>1</w:t>
      </w:r>
    </w:p>
    <w:p w14:paraId="296C6FA4" w14:textId="77777777" w:rsidR="00661DB2" w:rsidRDefault="00661DB2">
      <w:pPr>
        <w:sectPr w:rsidR="00661DB2">
          <w:footerReference w:type="default" r:id="rId7"/>
          <w:type w:val="continuous"/>
          <w:pgSz w:w="11910" w:h="16840"/>
          <w:pgMar w:top="1580" w:right="1320" w:bottom="960" w:left="1320" w:header="720" w:footer="761" w:gutter="0"/>
          <w:pgNumType w:start="1"/>
          <w:cols w:space="720"/>
        </w:sectPr>
      </w:pPr>
    </w:p>
    <w:p w14:paraId="4003B8B3" w14:textId="77777777" w:rsidR="00661DB2" w:rsidRDefault="00306BB8">
      <w:pPr>
        <w:spacing w:before="76"/>
        <w:ind w:left="131"/>
        <w:rPr>
          <w:rFonts w:ascii="Cambria"/>
          <w:b/>
          <w:sz w:val="28"/>
        </w:rPr>
      </w:pPr>
      <w:r>
        <w:rPr>
          <w:rFonts w:ascii="Cambria"/>
          <w:b/>
          <w:color w:val="365F91"/>
          <w:sz w:val="28"/>
        </w:rPr>
        <w:lastRenderedPageBreak/>
        <w:t>Contents</w:t>
      </w:r>
    </w:p>
    <w:sdt>
      <w:sdtPr>
        <w:id w:val="643008936"/>
        <w:docPartObj>
          <w:docPartGallery w:val="Table of Contents"/>
          <w:docPartUnique/>
        </w:docPartObj>
      </w:sdtPr>
      <w:sdtEndPr/>
      <w:sdtContent>
        <w:p w14:paraId="69D187DC" w14:textId="77777777" w:rsidR="00661DB2" w:rsidRDefault="005234D0">
          <w:pPr>
            <w:pStyle w:val="TOC1"/>
            <w:tabs>
              <w:tab w:val="right" w:leader="dot" w:pos="9147"/>
            </w:tabs>
            <w:spacing w:before="50"/>
            <w:ind w:left="131"/>
          </w:pPr>
          <w:hyperlink w:anchor="_TOC_250016" w:history="1">
            <w:r w:rsidR="00306BB8">
              <w:t>Overview</w:t>
            </w:r>
            <w:r w:rsidR="00306BB8">
              <w:tab/>
              <w:t>3</w:t>
            </w:r>
          </w:hyperlink>
        </w:p>
        <w:p w14:paraId="26560526" w14:textId="77777777" w:rsidR="00661DB2" w:rsidRDefault="005234D0">
          <w:pPr>
            <w:pStyle w:val="TOC1"/>
            <w:tabs>
              <w:tab w:val="right" w:leader="dot" w:pos="9147"/>
            </w:tabs>
            <w:spacing w:before="140"/>
            <w:ind w:left="131"/>
          </w:pPr>
          <w:hyperlink w:anchor="_TOC_250015" w:history="1">
            <w:r w:rsidR="00306BB8">
              <w:t>Selection</w:t>
            </w:r>
            <w:r w:rsidR="00306BB8">
              <w:rPr>
                <w:spacing w:val="-3"/>
              </w:rPr>
              <w:t xml:space="preserve"> </w:t>
            </w:r>
            <w:r w:rsidR="00306BB8">
              <w:t>Criteria</w:t>
            </w:r>
            <w:r w:rsidR="00306BB8">
              <w:tab/>
              <w:t>3</w:t>
            </w:r>
          </w:hyperlink>
        </w:p>
        <w:p w14:paraId="4D1050CE" w14:textId="77777777" w:rsidR="00661DB2" w:rsidRDefault="005234D0">
          <w:pPr>
            <w:pStyle w:val="TOC1"/>
            <w:tabs>
              <w:tab w:val="right" w:leader="dot" w:pos="9147"/>
            </w:tabs>
            <w:ind w:left="131"/>
          </w:pPr>
          <w:hyperlink w:anchor="_TOC_250014" w:history="1">
            <w:r w:rsidR="00306BB8">
              <w:t>Funding</w:t>
            </w:r>
            <w:r w:rsidR="00306BB8">
              <w:tab/>
              <w:t>4</w:t>
            </w:r>
          </w:hyperlink>
        </w:p>
        <w:p w14:paraId="05F8CC0D" w14:textId="77777777" w:rsidR="00661DB2" w:rsidRDefault="005234D0">
          <w:pPr>
            <w:pStyle w:val="TOC2"/>
            <w:tabs>
              <w:tab w:val="right" w:leader="dot" w:pos="9148"/>
            </w:tabs>
            <w:ind w:left="352"/>
          </w:pPr>
          <w:hyperlink w:anchor="_TOC_250013" w:history="1">
            <w:r w:rsidR="00306BB8">
              <w:t>Level and period</w:t>
            </w:r>
            <w:r w:rsidR="00306BB8">
              <w:rPr>
                <w:spacing w:val="-7"/>
              </w:rPr>
              <w:t xml:space="preserve"> </w:t>
            </w:r>
            <w:r w:rsidR="00306BB8">
              <w:t>of</w:t>
            </w:r>
            <w:r w:rsidR="00306BB8">
              <w:rPr>
                <w:spacing w:val="-3"/>
              </w:rPr>
              <w:t xml:space="preserve"> </w:t>
            </w:r>
            <w:r w:rsidR="00306BB8">
              <w:t>funding</w:t>
            </w:r>
            <w:r w:rsidR="00306BB8">
              <w:tab/>
              <w:t>4</w:t>
            </w:r>
          </w:hyperlink>
        </w:p>
        <w:p w14:paraId="34B8C0B3" w14:textId="77777777" w:rsidR="00661DB2" w:rsidRDefault="00306BB8">
          <w:pPr>
            <w:pStyle w:val="TOC3"/>
            <w:tabs>
              <w:tab w:val="right" w:leader="dot" w:pos="9148"/>
            </w:tabs>
          </w:pPr>
          <w:r>
            <w:t>SIG</w:t>
          </w:r>
          <w:r>
            <w:rPr>
              <w:spacing w:val="-3"/>
            </w:rPr>
            <w:t xml:space="preserve"> </w:t>
          </w:r>
          <w:r>
            <w:t>collaboration</w:t>
          </w:r>
          <w:r>
            <w:tab/>
            <w:t>4</w:t>
          </w:r>
        </w:p>
        <w:p w14:paraId="2EC572C9" w14:textId="77777777" w:rsidR="00661DB2" w:rsidRDefault="005234D0">
          <w:pPr>
            <w:pStyle w:val="TOC2"/>
            <w:tabs>
              <w:tab w:val="right" w:leader="dot" w:pos="9148"/>
            </w:tabs>
            <w:spacing w:before="145"/>
          </w:pPr>
          <w:hyperlink w:anchor="_TOC_250012" w:history="1">
            <w:r w:rsidR="00306BB8">
              <w:t>Budget</w:t>
            </w:r>
            <w:r w:rsidR="00306BB8">
              <w:rPr>
                <w:spacing w:val="-4"/>
              </w:rPr>
              <w:t xml:space="preserve"> </w:t>
            </w:r>
            <w:r w:rsidR="00306BB8">
              <w:t>items</w:t>
            </w:r>
            <w:r w:rsidR="00306BB8">
              <w:rPr>
                <w:spacing w:val="-3"/>
              </w:rPr>
              <w:t xml:space="preserve"> </w:t>
            </w:r>
            <w:r w:rsidR="00306BB8">
              <w:t>supported</w:t>
            </w:r>
            <w:r w:rsidR="00306BB8">
              <w:tab/>
              <w:t>4</w:t>
            </w:r>
          </w:hyperlink>
        </w:p>
        <w:p w14:paraId="67D1681A" w14:textId="77777777" w:rsidR="00661DB2" w:rsidRDefault="005234D0">
          <w:pPr>
            <w:pStyle w:val="TOC3"/>
            <w:tabs>
              <w:tab w:val="right" w:leader="dot" w:pos="9148"/>
            </w:tabs>
          </w:pPr>
          <w:hyperlink w:anchor="_TOC_250011" w:history="1">
            <w:r w:rsidR="00306BB8">
              <w:t>Note</w:t>
            </w:r>
            <w:r w:rsidR="00306BB8">
              <w:tab/>
              <w:t>5</w:t>
            </w:r>
          </w:hyperlink>
        </w:p>
        <w:p w14:paraId="67939A8A" w14:textId="77777777" w:rsidR="00661DB2" w:rsidRDefault="005234D0">
          <w:pPr>
            <w:pStyle w:val="TOC2"/>
            <w:tabs>
              <w:tab w:val="right" w:leader="dot" w:pos="9148"/>
            </w:tabs>
            <w:spacing w:before="139"/>
          </w:pPr>
          <w:hyperlink w:anchor="_TOC_250010" w:history="1">
            <w:r w:rsidR="00306BB8">
              <w:t>Budget items</w:t>
            </w:r>
            <w:r w:rsidR="00306BB8">
              <w:rPr>
                <w:spacing w:val="-7"/>
              </w:rPr>
              <w:t xml:space="preserve"> </w:t>
            </w:r>
            <w:r w:rsidR="00306BB8">
              <w:t>not</w:t>
            </w:r>
            <w:r w:rsidR="00306BB8">
              <w:rPr>
                <w:spacing w:val="-4"/>
              </w:rPr>
              <w:t xml:space="preserve"> </w:t>
            </w:r>
            <w:r w:rsidR="00306BB8">
              <w:t>supported</w:t>
            </w:r>
            <w:r w:rsidR="00306BB8">
              <w:tab/>
              <w:t>5</w:t>
            </w:r>
          </w:hyperlink>
        </w:p>
        <w:p w14:paraId="249C8BF5" w14:textId="77777777" w:rsidR="00661DB2" w:rsidRDefault="005234D0">
          <w:pPr>
            <w:pStyle w:val="TOC1"/>
            <w:tabs>
              <w:tab w:val="right" w:leader="dot" w:pos="9148"/>
            </w:tabs>
            <w:spacing w:before="140"/>
            <w:ind w:left="132"/>
          </w:pPr>
          <w:hyperlink w:anchor="_TOC_250009" w:history="1">
            <w:r w:rsidR="00306BB8">
              <w:t>Co-sponsorship</w:t>
            </w:r>
            <w:r w:rsidR="00306BB8">
              <w:tab/>
              <w:t>6</w:t>
            </w:r>
          </w:hyperlink>
        </w:p>
        <w:p w14:paraId="24B1F818" w14:textId="77777777" w:rsidR="00661DB2" w:rsidRDefault="005234D0">
          <w:pPr>
            <w:pStyle w:val="TOC1"/>
            <w:tabs>
              <w:tab w:val="right" w:leader="dot" w:pos="9148"/>
            </w:tabs>
            <w:ind w:left="132"/>
          </w:pPr>
          <w:hyperlink w:anchor="_TOC_250008" w:history="1">
            <w:r w:rsidR="00306BB8">
              <w:t>Eligibility</w:t>
            </w:r>
            <w:r w:rsidR="00306BB8">
              <w:tab/>
              <w:t>6</w:t>
            </w:r>
          </w:hyperlink>
        </w:p>
        <w:p w14:paraId="5A876C23" w14:textId="77777777" w:rsidR="00661DB2" w:rsidRDefault="005234D0">
          <w:pPr>
            <w:pStyle w:val="TOC1"/>
            <w:tabs>
              <w:tab w:val="right" w:leader="dot" w:pos="9148"/>
            </w:tabs>
            <w:spacing w:before="140"/>
            <w:ind w:left="132"/>
          </w:pPr>
          <w:hyperlink w:anchor="_TOC_250007" w:history="1">
            <w:r w:rsidR="00306BB8">
              <w:t>Submission</w:t>
            </w:r>
            <w:r w:rsidR="00306BB8">
              <w:rPr>
                <w:spacing w:val="-3"/>
              </w:rPr>
              <w:t xml:space="preserve"> </w:t>
            </w:r>
            <w:r w:rsidR="00306BB8">
              <w:t>of</w:t>
            </w:r>
            <w:r w:rsidR="00306BB8">
              <w:rPr>
                <w:spacing w:val="-2"/>
              </w:rPr>
              <w:t xml:space="preserve"> </w:t>
            </w:r>
            <w:r w:rsidR="00306BB8">
              <w:t>Proposal</w:t>
            </w:r>
            <w:r w:rsidR="00306BB8">
              <w:tab/>
              <w:t>6</w:t>
            </w:r>
          </w:hyperlink>
        </w:p>
        <w:p w14:paraId="184C5621" w14:textId="77777777" w:rsidR="00661DB2" w:rsidRDefault="005234D0">
          <w:pPr>
            <w:pStyle w:val="TOC2"/>
            <w:tabs>
              <w:tab w:val="right" w:leader="dot" w:pos="9148"/>
            </w:tabs>
            <w:spacing w:before="144"/>
          </w:pPr>
          <w:hyperlink w:anchor="_TOC_250006" w:history="1">
            <w:r w:rsidR="00306BB8">
              <w:t>Proposal</w:t>
            </w:r>
            <w:r w:rsidR="00306BB8">
              <w:tab/>
              <w:t>6</w:t>
            </w:r>
          </w:hyperlink>
        </w:p>
        <w:p w14:paraId="4390FA8B" w14:textId="77777777" w:rsidR="00661DB2" w:rsidRDefault="005234D0">
          <w:pPr>
            <w:pStyle w:val="TOC2"/>
            <w:tabs>
              <w:tab w:val="right" w:leader="dot" w:pos="9148"/>
            </w:tabs>
          </w:pPr>
          <w:hyperlink w:anchor="_TOC_250005" w:history="1">
            <w:r w:rsidR="00306BB8">
              <w:t>Closing date</w:t>
            </w:r>
            <w:r w:rsidR="00306BB8">
              <w:rPr>
                <w:spacing w:val="-3"/>
              </w:rPr>
              <w:t xml:space="preserve"> </w:t>
            </w:r>
            <w:r w:rsidR="00306BB8">
              <w:t>for</w:t>
            </w:r>
            <w:r w:rsidR="00306BB8">
              <w:rPr>
                <w:spacing w:val="-2"/>
              </w:rPr>
              <w:t xml:space="preserve"> </w:t>
            </w:r>
            <w:r w:rsidR="00306BB8">
              <w:t>proposal</w:t>
            </w:r>
            <w:r w:rsidR="00306BB8">
              <w:tab/>
              <w:t>6</w:t>
            </w:r>
          </w:hyperlink>
        </w:p>
        <w:p w14:paraId="2BE87612" w14:textId="77777777" w:rsidR="00661DB2" w:rsidRDefault="005234D0">
          <w:pPr>
            <w:pStyle w:val="TOC1"/>
            <w:tabs>
              <w:tab w:val="right" w:leader="dot" w:pos="9148"/>
            </w:tabs>
          </w:pPr>
          <w:hyperlink w:anchor="_TOC_250004" w:history="1">
            <w:r w:rsidR="00306BB8">
              <w:t>Selection and</w:t>
            </w:r>
            <w:r w:rsidR="00306BB8">
              <w:rPr>
                <w:spacing w:val="-7"/>
              </w:rPr>
              <w:t xml:space="preserve"> </w:t>
            </w:r>
            <w:r w:rsidR="00306BB8">
              <w:t>Approval Process</w:t>
            </w:r>
            <w:r w:rsidR="00306BB8">
              <w:tab/>
              <w:t>7</w:t>
            </w:r>
          </w:hyperlink>
        </w:p>
        <w:p w14:paraId="100666A3" w14:textId="77777777" w:rsidR="00661DB2" w:rsidRDefault="005234D0">
          <w:pPr>
            <w:pStyle w:val="TOC2"/>
            <w:tabs>
              <w:tab w:val="right" w:leader="dot" w:pos="9149"/>
            </w:tabs>
          </w:pPr>
          <w:hyperlink w:anchor="_TOC_250003" w:history="1">
            <w:r w:rsidR="00306BB8">
              <w:t>Assessment and selection process</w:t>
            </w:r>
            <w:r w:rsidR="00306BB8">
              <w:rPr>
                <w:spacing w:val="-13"/>
              </w:rPr>
              <w:t xml:space="preserve"> </w:t>
            </w:r>
            <w:r w:rsidR="00306BB8">
              <w:t>for</w:t>
            </w:r>
            <w:r w:rsidR="00306BB8">
              <w:rPr>
                <w:spacing w:val="2"/>
              </w:rPr>
              <w:t xml:space="preserve"> </w:t>
            </w:r>
            <w:r w:rsidR="00306BB8">
              <w:t>proposals</w:t>
            </w:r>
            <w:r w:rsidR="00306BB8">
              <w:tab/>
              <w:t>7</w:t>
            </w:r>
          </w:hyperlink>
        </w:p>
        <w:p w14:paraId="609C2360" w14:textId="77777777" w:rsidR="00661DB2" w:rsidRDefault="005234D0">
          <w:pPr>
            <w:pStyle w:val="TOC1"/>
            <w:tabs>
              <w:tab w:val="right" w:leader="dot" w:pos="9149"/>
            </w:tabs>
          </w:pPr>
          <w:hyperlink w:anchor="_TOC_250002" w:history="1">
            <w:r w:rsidR="00306BB8">
              <w:t>Offer</w:t>
            </w:r>
            <w:r w:rsidR="00306BB8">
              <w:rPr>
                <w:spacing w:val="-3"/>
              </w:rPr>
              <w:t xml:space="preserve"> </w:t>
            </w:r>
            <w:r w:rsidR="00306BB8">
              <w:t>of</w:t>
            </w:r>
            <w:r w:rsidR="00306BB8">
              <w:rPr>
                <w:spacing w:val="-2"/>
              </w:rPr>
              <w:t xml:space="preserve"> </w:t>
            </w:r>
            <w:r w:rsidR="00306BB8">
              <w:t>funding</w:t>
            </w:r>
            <w:r w:rsidR="00306BB8">
              <w:tab/>
              <w:t>7</w:t>
            </w:r>
          </w:hyperlink>
        </w:p>
        <w:p w14:paraId="61060180" w14:textId="77777777" w:rsidR="00661DB2" w:rsidRDefault="005234D0">
          <w:pPr>
            <w:pStyle w:val="TOC1"/>
            <w:tabs>
              <w:tab w:val="right" w:leader="dot" w:pos="9149"/>
            </w:tabs>
            <w:spacing w:before="140"/>
          </w:pPr>
          <w:hyperlink w:anchor="_TOC_250001" w:history="1">
            <w:r w:rsidR="00306BB8">
              <w:t>Payment</w:t>
            </w:r>
            <w:r w:rsidR="00306BB8">
              <w:rPr>
                <w:spacing w:val="-4"/>
              </w:rPr>
              <w:t xml:space="preserve"> </w:t>
            </w:r>
            <w:r w:rsidR="00306BB8">
              <w:t>of</w:t>
            </w:r>
            <w:r w:rsidR="00306BB8">
              <w:rPr>
                <w:spacing w:val="-2"/>
              </w:rPr>
              <w:t xml:space="preserve"> </w:t>
            </w:r>
            <w:r w:rsidR="00306BB8">
              <w:t>Funds</w:t>
            </w:r>
            <w:r w:rsidR="00306BB8">
              <w:tab/>
              <w:t>7</w:t>
            </w:r>
          </w:hyperlink>
        </w:p>
        <w:p w14:paraId="3E746D5B" w14:textId="77777777" w:rsidR="00661DB2" w:rsidRDefault="005234D0">
          <w:pPr>
            <w:pStyle w:val="TOC1"/>
            <w:tabs>
              <w:tab w:val="right" w:leader="dot" w:pos="9149"/>
            </w:tabs>
            <w:spacing w:before="144"/>
          </w:pPr>
          <w:hyperlink w:anchor="_TOC_250000" w:history="1">
            <w:r w:rsidR="00306BB8">
              <w:t>Reporting</w:t>
            </w:r>
            <w:r w:rsidR="00306BB8">
              <w:rPr>
                <w:spacing w:val="-1"/>
              </w:rPr>
              <w:t xml:space="preserve"> </w:t>
            </w:r>
            <w:r w:rsidR="00306BB8">
              <w:t>Requirements</w:t>
            </w:r>
            <w:r w:rsidR="00306BB8">
              <w:tab/>
              <w:t>7</w:t>
            </w:r>
          </w:hyperlink>
        </w:p>
      </w:sdtContent>
    </w:sdt>
    <w:p w14:paraId="13941E71" w14:textId="77777777" w:rsidR="00661DB2" w:rsidRDefault="00661DB2">
      <w:pPr>
        <w:sectPr w:rsidR="00661DB2">
          <w:pgSz w:w="11910" w:h="16840"/>
          <w:pgMar w:top="1360" w:right="1320" w:bottom="960" w:left="1320" w:header="0" w:footer="761" w:gutter="0"/>
          <w:cols w:space="720"/>
        </w:sectPr>
      </w:pPr>
    </w:p>
    <w:p w14:paraId="34609B7C" w14:textId="77777777" w:rsidR="00072BF8" w:rsidRDefault="00306BB8" w:rsidP="00072BF8">
      <w:pPr>
        <w:pStyle w:val="Heading1"/>
        <w:rPr>
          <w:color w:val="365F91"/>
        </w:rPr>
      </w:pPr>
      <w:bookmarkStart w:id="0" w:name="_TOC_250016"/>
      <w:bookmarkEnd w:id="0"/>
      <w:r>
        <w:rPr>
          <w:color w:val="365F91"/>
        </w:rPr>
        <w:lastRenderedPageBreak/>
        <w:t>Overview</w:t>
      </w:r>
    </w:p>
    <w:p w14:paraId="7939B3FE" w14:textId="77777777" w:rsidR="00072BF8" w:rsidRDefault="00072BF8" w:rsidP="00072BF8">
      <w:pPr>
        <w:pStyle w:val="Heading1"/>
      </w:pPr>
    </w:p>
    <w:p w14:paraId="35BB1035" w14:textId="078C3EB2" w:rsidR="00072BF8" w:rsidRDefault="00306BB8" w:rsidP="00072BF8">
      <w:pPr>
        <w:pStyle w:val="BodyText"/>
        <w:spacing w:before="50" w:line="276" w:lineRule="auto"/>
        <w:ind w:left="131" w:right="158"/>
      </w:pPr>
      <w:r>
        <w:t xml:space="preserve">AARE recognizes the importance of Special Interest Groups to the work of building research capacity and strengthening collegial networks within our research community. </w:t>
      </w:r>
      <w:r w:rsidR="00072BF8">
        <w:t xml:space="preserve">AARE obtains all its funding via membership fees and conference income. It is important, to recognise that any services or funding provided by AARE is in fact drawn from our members financial input into the association. It is important that AARE is able to justify any expenditure to our members and ensure that this expenditure is done with due diligence and in a consistent manner. </w:t>
      </w:r>
    </w:p>
    <w:p w14:paraId="48BED59A" w14:textId="77777777" w:rsidR="007F5147" w:rsidRDefault="007F5147" w:rsidP="00072BF8">
      <w:pPr>
        <w:pStyle w:val="BodyText"/>
        <w:spacing w:before="50" w:line="276" w:lineRule="auto"/>
        <w:ind w:left="131" w:right="158"/>
      </w:pPr>
    </w:p>
    <w:p w14:paraId="6469A1AF" w14:textId="13549921" w:rsidR="00661DB2" w:rsidRDefault="00306BB8">
      <w:pPr>
        <w:pStyle w:val="BodyText"/>
        <w:spacing w:before="50" w:line="276" w:lineRule="auto"/>
        <w:ind w:left="131" w:right="158"/>
      </w:pPr>
      <w:r>
        <w:t xml:space="preserve">Bearing in mind the different and difficult times we are now living </w:t>
      </w:r>
      <w:r w:rsidR="00B66F7B">
        <w:t>with</w:t>
      </w:r>
      <w:r>
        <w:t xml:space="preserve">, AARE would like to encourage SIGs to explore different ways of achieving </w:t>
      </w:r>
      <w:r w:rsidR="00B66F7B">
        <w:t>outcomes for the SIG, AARE and the wider research community</w:t>
      </w:r>
      <w:r>
        <w:t xml:space="preserve">. To offer support for such endeavours, AARE is providing a funding scheme. </w:t>
      </w:r>
      <w:r w:rsidRPr="00621D7A">
        <w:t xml:space="preserve">Applications for this funding may be made for </w:t>
      </w:r>
      <w:r w:rsidR="00E30C8F" w:rsidRPr="00621D7A">
        <w:t>M</w:t>
      </w:r>
      <w:r w:rsidRPr="00621D7A">
        <w:t xml:space="preserve">ajor </w:t>
      </w:r>
      <w:r w:rsidR="00E30C8F" w:rsidRPr="00621D7A">
        <w:t>G</w:t>
      </w:r>
      <w:r w:rsidRPr="00621D7A">
        <w:t xml:space="preserve">rants or Minor </w:t>
      </w:r>
      <w:r w:rsidR="00E30C8F" w:rsidRPr="00621D7A">
        <w:t>G</w:t>
      </w:r>
      <w:r w:rsidRPr="00621D7A">
        <w:t xml:space="preserve">rants </w:t>
      </w:r>
      <w:r w:rsidR="00E30C8F" w:rsidRPr="00621D7A">
        <w:t>for the amount advertised on the AARE website</w:t>
      </w:r>
      <w:r w:rsidRPr="00F532F3">
        <w:t>.</w:t>
      </w:r>
      <w:r w:rsidRPr="0045515D">
        <w:t xml:space="preserve"> Some possible ideas are:</w:t>
      </w:r>
    </w:p>
    <w:p w14:paraId="436CAE03" w14:textId="77777777" w:rsidR="00661DB2" w:rsidRDefault="00661DB2">
      <w:pPr>
        <w:pStyle w:val="BodyText"/>
        <w:spacing w:before="10"/>
        <w:ind w:left="0"/>
      </w:pPr>
    </w:p>
    <w:p w14:paraId="3B5C7119" w14:textId="77777777" w:rsidR="00661DB2" w:rsidRDefault="00306BB8">
      <w:pPr>
        <w:pStyle w:val="ListParagraph"/>
        <w:numPr>
          <w:ilvl w:val="0"/>
          <w:numId w:val="2"/>
        </w:numPr>
        <w:tabs>
          <w:tab w:val="left" w:pos="852"/>
        </w:tabs>
        <w:spacing w:before="0"/>
        <w:ind w:right="131"/>
        <w:jc w:val="both"/>
      </w:pPr>
      <w:r>
        <w:rPr>
          <w:color w:val="202020"/>
        </w:rPr>
        <w:t>A small mini virtual conference based on a specific SIG or a specific theme within a SIG. A call for papers could go out and once reviewed and accepted a virtual face to face meeting could be planned so that these papers could be</w:t>
      </w:r>
      <w:r>
        <w:rPr>
          <w:color w:val="202020"/>
          <w:spacing w:val="-13"/>
        </w:rPr>
        <w:t xml:space="preserve"> </w:t>
      </w:r>
      <w:r>
        <w:rPr>
          <w:color w:val="202020"/>
        </w:rPr>
        <w:t>presented.</w:t>
      </w:r>
    </w:p>
    <w:p w14:paraId="646B94E9" w14:textId="77777777" w:rsidR="00661DB2" w:rsidRDefault="00306BB8">
      <w:pPr>
        <w:pStyle w:val="ListParagraph"/>
        <w:numPr>
          <w:ilvl w:val="0"/>
          <w:numId w:val="2"/>
        </w:numPr>
        <w:tabs>
          <w:tab w:val="left" w:pos="852"/>
        </w:tabs>
        <w:spacing w:before="1"/>
        <w:ind w:hanging="361"/>
        <w:jc w:val="both"/>
      </w:pPr>
      <w:r>
        <w:rPr>
          <w:color w:val="202020"/>
        </w:rPr>
        <w:t>A symposium, where the presenters and attendees attend</w:t>
      </w:r>
      <w:r>
        <w:rPr>
          <w:color w:val="202020"/>
          <w:spacing w:val="-16"/>
        </w:rPr>
        <w:t xml:space="preserve"> </w:t>
      </w:r>
      <w:r>
        <w:rPr>
          <w:color w:val="202020"/>
        </w:rPr>
        <w:t>virtually.</w:t>
      </w:r>
    </w:p>
    <w:p w14:paraId="0E3C9DC4" w14:textId="77777777" w:rsidR="00661DB2" w:rsidRDefault="00306BB8">
      <w:pPr>
        <w:pStyle w:val="ListParagraph"/>
        <w:numPr>
          <w:ilvl w:val="0"/>
          <w:numId w:val="2"/>
        </w:numPr>
        <w:tabs>
          <w:tab w:val="left" w:pos="852"/>
        </w:tabs>
        <w:spacing w:before="0"/>
        <w:ind w:right="456"/>
        <w:jc w:val="both"/>
      </w:pPr>
      <w:r>
        <w:rPr>
          <w:color w:val="202020"/>
        </w:rPr>
        <w:t>An event with a special guest presenter, who can provide a talk on a specific subject. This could even be a well-respected overseas academic attending</w:t>
      </w:r>
      <w:r>
        <w:rPr>
          <w:color w:val="202020"/>
          <w:spacing w:val="-24"/>
        </w:rPr>
        <w:t xml:space="preserve"> </w:t>
      </w:r>
      <w:r>
        <w:rPr>
          <w:color w:val="202020"/>
        </w:rPr>
        <w:t>virtually.</w:t>
      </w:r>
    </w:p>
    <w:p w14:paraId="467D29FD" w14:textId="77777777" w:rsidR="00661DB2" w:rsidRDefault="00306BB8">
      <w:pPr>
        <w:pStyle w:val="ListParagraph"/>
        <w:numPr>
          <w:ilvl w:val="0"/>
          <w:numId w:val="2"/>
        </w:numPr>
        <w:tabs>
          <w:tab w:val="left" w:pos="852"/>
        </w:tabs>
        <w:spacing w:before="0"/>
        <w:ind w:hanging="361"/>
        <w:jc w:val="both"/>
      </w:pPr>
      <w:r>
        <w:rPr>
          <w:color w:val="202020"/>
        </w:rPr>
        <w:t>A mini Theory Workshop, where a series of speakers present on a particular</w:t>
      </w:r>
      <w:r>
        <w:rPr>
          <w:color w:val="202020"/>
          <w:spacing w:val="-30"/>
        </w:rPr>
        <w:t xml:space="preserve"> </w:t>
      </w:r>
      <w:r>
        <w:rPr>
          <w:color w:val="202020"/>
        </w:rPr>
        <w:t>theme.</w:t>
      </w:r>
    </w:p>
    <w:p w14:paraId="4AC0BB2E" w14:textId="77777777" w:rsidR="00661DB2" w:rsidRDefault="00306BB8">
      <w:pPr>
        <w:pStyle w:val="ListParagraph"/>
        <w:numPr>
          <w:ilvl w:val="0"/>
          <w:numId w:val="2"/>
        </w:numPr>
        <w:tabs>
          <w:tab w:val="left" w:pos="852"/>
        </w:tabs>
        <w:spacing w:before="1"/>
        <w:ind w:right="430"/>
      </w:pPr>
      <w:r>
        <w:rPr>
          <w:color w:val="202020"/>
        </w:rPr>
        <w:t>A hybrid event that, bearing in mind social distancing measures, allows for participants to meet in smaller venues across multiple sites and includes the simultaneous use of online platforms.</w:t>
      </w:r>
    </w:p>
    <w:p w14:paraId="5ED9BF9B" w14:textId="77777777" w:rsidR="00661DB2" w:rsidRDefault="00306BB8">
      <w:pPr>
        <w:pStyle w:val="ListParagraph"/>
        <w:numPr>
          <w:ilvl w:val="0"/>
          <w:numId w:val="2"/>
        </w:numPr>
        <w:tabs>
          <w:tab w:val="left" w:pos="852"/>
        </w:tabs>
        <w:spacing w:before="0" w:line="264" w:lineRule="exact"/>
        <w:ind w:hanging="361"/>
      </w:pPr>
      <w:r>
        <w:rPr>
          <w:color w:val="202020"/>
        </w:rPr>
        <w:t>A program of members’ support and mentorship with a series of meetings and</w:t>
      </w:r>
      <w:r>
        <w:rPr>
          <w:color w:val="202020"/>
          <w:spacing w:val="-25"/>
        </w:rPr>
        <w:t xml:space="preserve"> </w:t>
      </w:r>
      <w:r>
        <w:rPr>
          <w:color w:val="202020"/>
        </w:rPr>
        <w:t>activities.</w:t>
      </w:r>
    </w:p>
    <w:p w14:paraId="62988CBA" w14:textId="77777777" w:rsidR="00B66F7B" w:rsidRDefault="00306BB8" w:rsidP="00B66F7B">
      <w:pPr>
        <w:pStyle w:val="ListParagraph"/>
        <w:numPr>
          <w:ilvl w:val="0"/>
          <w:numId w:val="2"/>
        </w:numPr>
        <w:tabs>
          <w:tab w:val="left" w:pos="852"/>
        </w:tabs>
        <w:spacing w:before="0"/>
        <w:ind w:right="157"/>
      </w:pPr>
      <w:r>
        <w:rPr>
          <w:color w:val="202020"/>
        </w:rPr>
        <w:t>A series of videos with presentations or interviews on SIG theme to be made available at the SIG</w:t>
      </w:r>
      <w:r>
        <w:rPr>
          <w:color w:val="202020"/>
          <w:spacing w:val="-2"/>
        </w:rPr>
        <w:t xml:space="preserve"> </w:t>
      </w:r>
      <w:r>
        <w:rPr>
          <w:color w:val="202020"/>
        </w:rPr>
        <w:t>website.</w:t>
      </w:r>
    </w:p>
    <w:p w14:paraId="115B993C" w14:textId="77777777" w:rsidR="00B66F7B" w:rsidRDefault="00B66F7B">
      <w:pPr>
        <w:pStyle w:val="BodyText"/>
        <w:spacing w:before="3"/>
        <w:ind w:left="0"/>
        <w:rPr>
          <w:sz w:val="23"/>
        </w:rPr>
      </w:pPr>
    </w:p>
    <w:p w14:paraId="126979BE" w14:textId="13B287EB" w:rsidR="00661DB2" w:rsidRDefault="00306BB8">
      <w:pPr>
        <w:pStyle w:val="BodyText"/>
        <w:spacing w:line="276" w:lineRule="auto"/>
        <w:ind w:left="131" w:right="142"/>
        <w:rPr>
          <w:sz w:val="20"/>
        </w:rPr>
      </w:pPr>
      <w:r>
        <w:t>All</w:t>
      </w:r>
      <w:r w:rsidR="00B66F7B">
        <w:t xml:space="preserve"> current</w:t>
      </w:r>
      <w:r>
        <w:t xml:space="preserve"> SIGs are entitled to apply for </w:t>
      </w:r>
      <w:r w:rsidR="00B66F7B">
        <w:t xml:space="preserve">the </w:t>
      </w:r>
      <w:r>
        <w:t>grants</w:t>
      </w:r>
      <w:r w:rsidR="00B66F7B">
        <w:t xml:space="preserve"> being offered in the 2021-2022 financial year</w:t>
      </w:r>
      <w:r>
        <w:t>. Activities supported by funding should be open to all members of the relevant SIG and should benefit as many SIG members as possible. SIG Convenors should consult with the members of the SIG for feedback prior to making this application. Proposals that offer some benefit to</w:t>
      </w:r>
      <w:r w:rsidR="00D32095">
        <w:t xml:space="preserve"> AARE</w:t>
      </w:r>
      <w:r>
        <w:t xml:space="preserve"> members beyond the SIG are encouraged. This may include advertising the events widely, access to keynotes (in real-time or recorded), proceedings, etc. All applications for grants will be assessed on merit against set criteria</w:t>
      </w:r>
      <w:r>
        <w:rPr>
          <w:sz w:val="20"/>
        </w:rPr>
        <w:t>.</w:t>
      </w:r>
    </w:p>
    <w:p w14:paraId="30E1873E" w14:textId="0F8E23F0" w:rsidR="00661DB2" w:rsidRDefault="00306BB8" w:rsidP="00FA61F9">
      <w:pPr>
        <w:pStyle w:val="BodyText"/>
        <w:spacing w:before="196" w:line="276" w:lineRule="auto"/>
        <w:ind w:left="131" w:right="143"/>
        <w:jc w:val="both"/>
        <w:rPr>
          <w:sz w:val="26"/>
        </w:rPr>
      </w:pPr>
      <w:r>
        <w:t xml:space="preserve">These guidelines are current as of </w:t>
      </w:r>
      <w:r w:rsidR="00D32095">
        <w:t xml:space="preserve">March </w:t>
      </w:r>
      <w:r>
        <w:t>202</w:t>
      </w:r>
      <w:r w:rsidR="00D32095">
        <w:t>1</w:t>
      </w:r>
      <w:r>
        <w:t>. However, the guidelines may be updated from time to time, and SIGs are advised to check the AARE website before developing and submitting applications to ensure that the most current version is being used.</w:t>
      </w:r>
    </w:p>
    <w:p w14:paraId="570E2FD0" w14:textId="77777777" w:rsidR="00661DB2" w:rsidRDefault="00306BB8" w:rsidP="004D06DF">
      <w:pPr>
        <w:pStyle w:val="Heading1"/>
        <w:spacing w:before="164"/>
        <w:ind w:left="0"/>
      </w:pPr>
      <w:bookmarkStart w:id="1" w:name="_TOC_250015"/>
      <w:bookmarkEnd w:id="1"/>
      <w:r>
        <w:rPr>
          <w:color w:val="365F91"/>
        </w:rPr>
        <w:t>Selection Criteria</w:t>
      </w:r>
    </w:p>
    <w:p w14:paraId="564D13AE" w14:textId="320FC694" w:rsidR="00661DB2" w:rsidRPr="006B2ED9" w:rsidRDefault="00306BB8" w:rsidP="006B2ED9">
      <w:pPr>
        <w:rPr>
          <w:rFonts w:ascii="Times New Roman" w:eastAsia="Times New Roman" w:hAnsi="Times New Roman" w:cs="Times New Roman"/>
          <w:sz w:val="24"/>
          <w:szCs w:val="24"/>
          <w:lang w:val="en-AU" w:eastAsia="en-GB"/>
        </w:rPr>
      </w:pPr>
      <w:r>
        <w:t xml:space="preserve">All applications will be considered against eligibility criteria and compliance with the guidelines contained in this document. </w:t>
      </w:r>
      <w:r w:rsidR="00DE5A6D">
        <w:t xml:space="preserve">However, </w:t>
      </w:r>
      <w:r w:rsidR="009A47FB">
        <w:t xml:space="preserve">preference </w:t>
      </w:r>
      <w:r w:rsidR="00DE5A6D">
        <w:t xml:space="preserve">will be given to events that are held outside of the conference period. </w:t>
      </w:r>
      <w:r w:rsidR="006B2ED9" w:rsidRPr="006B2ED9">
        <w:rPr>
          <w:rFonts w:eastAsia="Times New Roman"/>
          <w:color w:val="000000"/>
          <w:lang w:val="en-AU" w:eastAsia="en-GB"/>
        </w:rPr>
        <w:t>This is an opportunity for AARE members to engage with the Association at more times throughout the year.</w:t>
      </w:r>
      <w:r w:rsidR="006B2ED9">
        <w:rPr>
          <w:rFonts w:eastAsia="Times New Roman"/>
          <w:color w:val="000000"/>
          <w:lang w:val="en-AU" w:eastAsia="en-GB"/>
        </w:rPr>
        <w:t xml:space="preserve"> </w:t>
      </w:r>
      <w:r>
        <w:t>Grant funds must be used for the purposes of capacity building among SIG members. Events or activities funded by competitive grants must be academic in nature, should ideally be held online or on an academic site (e.g., university or conference venue). Selection criteria for grants are:</w:t>
      </w:r>
    </w:p>
    <w:p w14:paraId="65F8E13C" w14:textId="77777777" w:rsidR="00661DB2" w:rsidRDefault="00306BB8">
      <w:pPr>
        <w:pStyle w:val="ListParagraph"/>
        <w:numPr>
          <w:ilvl w:val="0"/>
          <w:numId w:val="1"/>
        </w:numPr>
        <w:tabs>
          <w:tab w:val="left" w:pos="851"/>
          <w:tab w:val="left" w:pos="852"/>
        </w:tabs>
        <w:spacing w:before="201"/>
        <w:ind w:hanging="361"/>
      </w:pPr>
      <w:r>
        <w:lastRenderedPageBreak/>
        <w:t>Scholarly contribution of proposed</w:t>
      </w:r>
      <w:r>
        <w:rPr>
          <w:spacing w:val="-10"/>
        </w:rPr>
        <w:t xml:space="preserve"> </w:t>
      </w:r>
      <w:r>
        <w:t>activities;</w:t>
      </w:r>
    </w:p>
    <w:p w14:paraId="17E5B1A3" w14:textId="77777777" w:rsidR="00661DB2" w:rsidRDefault="00306BB8">
      <w:pPr>
        <w:pStyle w:val="ListParagraph"/>
        <w:numPr>
          <w:ilvl w:val="0"/>
          <w:numId w:val="1"/>
        </w:numPr>
        <w:tabs>
          <w:tab w:val="left" w:pos="851"/>
          <w:tab w:val="left" w:pos="852"/>
        </w:tabs>
        <w:ind w:hanging="361"/>
      </w:pPr>
      <w:r>
        <w:t>Contribution of proposed activities to research capacity</w:t>
      </w:r>
      <w:r>
        <w:rPr>
          <w:spacing w:val="-18"/>
        </w:rPr>
        <w:t xml:space="preserve"> </w:t>
      </w:r>
      <w:r>
        <w:t>building;</w:t>
      </w:r>
    </w:p>
    <w:p w14:paraId="61DC70D6" w14:textId="77777777" w:rsidR="00661DB2" w:rsidRDefault="00306BB8">
      <w:pPr>
        <w:pStyle w:val="ListParagraph"/>
        <w:numPr>
          <w:ilvl w:val="0"/>
          <w:numId w:val="1"/>
        </w:numPr>
        <w:tabs>
          <w:tab w:val="left" w:pos="851"/>
          <w:tab w:val="left" w:pos="852"/>
        </w:tabs>
        <w:spacing w:line="273" w:lineRule="auto"/>
        <w:ind w:right="1024"/>
      </w:pPr>
      <w:r>
        <w:t>Contribution to AARE members and/or scholarly community through the</w:t>
      </w:r>
      <w:r>
        <w:rPr>
          <w:spacing w:val="-30"/>
        </w:rPr>
        <w:t xml:space="preserve"> </w:t>
      </w:r>
      <w:r>
        <w:t>proposed outcomes;</w:t>
      </w:r>
    </w:p>
    <w:p w14:paraId="60E1AB8A" w14:textId="77777777" w:rsidR="00661DB2" w:rsidRDefault="00306BB8">
      <w:pPr>
        <w:pStyle w:val="ListParagraph"/>
        <w:numPr>
          <w:ilvl w:val="0"/>
          <w:numId w:val="1"/>
        </w:numPr>
        <w:tabs>
          <w:tab w:val="left" w:pos="851"/>
          <w:tab w:val="left" w:pos="852"/>
        </w:tabs>
        <w:spacing w:before="5"/>
        <w:ind w:hanging="361"/>
      </w:pPr>
      <w:r>
        <w:t>Promotion of AARE through the proposed</w:t>
      </w:r>
      <w:r>
        <w:rPr>
          <w:spacing w:val="-14"/>
        </w:rPr>
        <w:t xml:space="preserve"> </w:t>
      </w:r>
      <w:r>
        <w:t>activities;</w:t>
      </w:r>
    </w:p>
    <w:p w14:paraId="4C7EB941" w14:textId="77777777" w:rsidR="00D32095" w:rsidRDefault="00D32095">
      <w:pPr>
        <w:pStyle w:val="ListParagraph"/>
        <w:numPr>
          <w:ilvl w:val="0"/>
          <w:numId w:val="1"/>
        </w:numPr>
        <w:tabs>
          <w:tab w:val="left" w:pos="851"/>
          <w:tab w:val="left" w:pos="852"/>
        </w:tabs>
        <w:spacing w:before="5"/>
        <w:ind w:hanging="361"/>
      </w:pPr>
      <w:r>
        <w:t>Detailed and fully justified budget provided;</w:t>
      </w:r>
    </w:p>
    <w:p w14:paraId="3495D093" w14:textId="77777777" w:rsidR="00661DB2" w:rsidRDefault="00306BB8">
      <w:pPr>
        <w:pStyle w:val="ListParagraph"/>
        <w:numPr>
          <w:ilvl w:val="0"/>
          <w:numId w:val="1"/>
        </w:numPr>
        <w:tabs>
          <w:tab w:val="left" w:pos="851"/>
          <w:tab w:val="left" w:pos="852"/>
        </w:tabs>
        <w:spacing w:before="37"/>
        <w:ind w:hanging="361"/>
      </w:pPr>
      <w:r>
        <w:t>Feasibility and appropriateness of proposed expenditure of</w:t>
      </w:r>
      <w:r>
        <w:rPr>
          <w:spacing w:val="-17"/>
        </w:rPr>
        <w:t xml:space="preserve"> </w:t>
      </w:r>
      <w:r>
        <w:t>funds.</w:t>
      </w:r>
    </w:p>
    <w:p w14:paraId="11D17DB7" w14:textId="77777777" w:rsidR="006953BF" w:rsidRDefault="006953BF">
      <w:pPr>
        <w:pStyle w:val="BodyText"/>
        <w:spacing w:before="75" w:line="276" w:lineRule="auto"/>
        <w:ind w:left="131" w:right="114"/>
      </w:pPr>
    </w:p>
    <w:p w14:paraId="08C856EC" w14:textId="35AD7548" w:rsidR="00DE5A6D" w:rsidRDefault="00306BB8" w:rsidP="00DE5A6D">
      <w:pPr>
        <w:pStyle w:val="BodyText"/>
        <w:spacing w:before="75" w:line="276" w:lineRule="auto"/>
        <w:ind w:left="131" w:right="114"/>
      </w:pPr>
      <w:r>
        <w:t xml:space="preserve">AARE may exclude proposals at any time during the selection process. Grounds for exclusion </w:t>
      </w:r>
      <w:proofErr w:type="gramStart"/>
      <w:r>
        <w:t>include, but</w:t>
      </w:r>
      <w:proofErr w:type="gramEnd"/>
      <w:r>
        <w:t xml:space="preserve"> are not limited to: not meeting the eligibility criteria set out in these Guidelines; or providing incomplete, inaccurate or misleading information.</w:t>
      </w:r>
      <w:r w:rsidR="00DE5A6D">
        <w:t xml:space="preserve"> </w:t>
      </w:r>
    </w:p>
    <w:p w14:paraId="0DD61505" w14:textId="60E6B3CC" w:rsidR="00661DB2" w:rsidRDefault="00306BB8">
      <w:pPr>
        <w:pStyle w:val="BodyText"/>
        <w:spacing w:before="202" w:line="273" w:lineRule="auto"/>
        <w:ind w:left="131" w:right="438"/>
        <w:jc w:val="both"/>
      </w:pPr>
      <w:r>
        <w:t>All SIGs who have submitted applications will be notified of the outcomes of their proposal by</w:t>
      </w:r>
      <w:r w:rsidR="00436703">
        <w:t xml:space="preserve"> the date listed on the AARE website</w:t>
      </w:r>
      <w:r>
        <w:t xml:space="preserve">. </w:t>
      </w:r>
      <w:proofErr w:type="gramStart"/>
      <w:r>
        <w:t>Outcomes,</w:t>
      </w:r>
      <w:proofErr w:type="gramEnd"/>
      <w:r>
        <w:t xml:space="preserve"> grant allocations and other relevant information about the successful application will also be published on the AARE website.</w:t>
      </w:r>
    </w:p>
    <w:p w14:paraId="68F12AB2" w14:textId="77777777" w:rsidR="00661DB2" w:rsidRDefault="00661DB2">
      <w:pPr>
        <w:pStyle w:val="BodyText"/>
        <w:ind w:left="0"/>
        <w:rPr>
          <w:sz w:val="26"/>
        </w:rPr>
      </w:pPr>
    </w:p>
    <w:p w14:paraId="06FFCC41" w14:textId="77777777" w:rsidR="00661DB2" w:rsidRDefault="00306BB8">
      <w:pPr>
        <w:pStyle w:val="Heading1"/>
        <w:spacing w:before="167"/>
      </w:pPr>
      <w:bookmarkStart w:id="2" w:name="_TOC_250014"/>
      <w:bookmarkEnd w:id="2"/>
      <w:r>
        <w:rPr>
          <w:color w:val="365F91"/>
        </w:rPr>
        <w:t>Funding</w:t>
      </w:r>
    </w:p>
    <w:p w14:paraId="1E4B8812" w14:textId="77777777" w:rsidR="00661DB2" w:rsidRDefault="00306BB8">
      <w:pPr>
        <w:pStyle w:val="Heading2"/>
      </w:pPr>
      <w:bookmarkStart w:id="3" w:name="_TOC_250013"/>
      <w:bookmarkEnd w:id="3"/>
      <w:r>
        <w:rPr>
          <w:color w:val="4F81BD"/>
        </w:rPr>
        <w:t>Level and period of funding</w:t>
      </w:r>
    </w:p>
    <w:p w14:paraId="52AFE5B1" w14:textId="4BFF6D68" w:rsidR="00661DB2" w:rsidRPr="00D32095" w:rsidRDefault="00306BB8" w:rsidP="00F31C67">
      <w:pPr>
        <w:pStyle w:val="BodyText"/>
        <w:tabs>
          <w:tab w:val="left" w:pos="3828"/>
        </w:tabs>
        <w:spacing w:before="50" w:line="276" w:lineRule="auto"/>
        <w:ind w:left="131" w:right="246"/>
      </w:pPr>
      <w:r w:rsidRPr="00621D7A">
        <w:t xml:space="preserve">Major grants </w:t>
      </w:r>
      <w:r w:rsidR="00F31C67" w:rsidRPr="00621D7A">
        <w:t xml:space="preserve">and </w:t>
      </w:r>
      <w:r w:rsidRPr="00621D7A">
        <w:t>or Minor grants are available this year</w:t>
      </w:r>
      <w:r w:rsidR="00F31C67" w:rsidRPr="00621D7A">
        <w:t xml:space="preserve"> for the amounts advertised on the AARE website</w:t>
      </w:r>
      <w:r w:rsidRPr="00621D7A">
        <w:t>.</w:t>
      </w:r>
      <w:r w:rsidRPr="001418B4">
        <w:t xml:space="preserve"> </w:t>
      </w:r>
      <w:r w:rsidR="00D32095">
        <w:t xml:space="preserve">However, applications for smaller grant amounts will be considered, especially if the activity is online. </w:t>
      </w:r>
      <w:r w:rsidR="00114985" w:rsidRPr="005B6CBB">
        <w:t>For the purposes of funding the ‘year’ runs from 1 July to 30 June.</w:t>
      </w:r>
      <w:r w:rsidR="00114985">
        <w:t xml:space="preserve"> </w:t>
      </w:r>
      <w:r>
        <w:t xml:space="preserve">An application for the expenditure of the SIG grant must be made prior to finalising any commitments to ensure that funds are available for the planned activities. </w:t>
      </w:r>
      <w:r w:rsidR="001F0BA2">
        <w:t xml:space="preserve">Applications are due by the date listed on the AARE website. </w:t>
      </w:r>
      <w:r>
        <w:t>The AARE Executive reserves the right to recommend funding amounts for an activity that may differ from those requested in the proposal.</w:t>
      </w:r>
      <w:r w:rsidR="00D32095">
        <w:t xml:space="preserve"> </w:t>
      </w:r>
    </w:p>
    <w:p w14:paraId="410B9842" w14:textId="3D32CD0F" w:rsidR="00661DB2" w:rsidRDefault="00306BB8">
      <w:pPr>
        <w:pStyle w:val="BodyText"/>
        <w:spacing w:before="201" w:line="273" w:lineRule="auto"/>
        <w:ind w:left="131" w:right="385"/>
      </w:pPr>
      <w:r>
        <w:rPr>
          <w:rFonts w:ascii="Cambria"/>
          <w:b/>
          <w:color w:val="4F81BD"/>
        </w:rPr>
        <w:t>SIG collaboration</w:t>
      </w:r>
      <w:r w:rsidRPr="00F532F3">
        <w:rPr>
          <w:rFonts w:ascii="Cambria"/>
          <w:b/>
          <w:color w:val="4F81BD"/>
        </w:rPr>
        <w:t xml:space="preserve">: </w:t>
      </w:r>
      <w:r w:rsidRPr="00621D7A">
        <w:t xml:space="preserve">SIGs can combine to apply for a grant up to </w:t>
      </w:r>
      <w:r w:rsidR="001C354B" w:rsidRPr="00621D7A">
        <w:t xml:space="preserve">the </w:t>
      </w:r>
      <w:r w:rsidR="00B70DA6" w:rsidRPr="00621D7A">
        <w:t xml:space="preserve">total </w:t>
      </w:r>
      <w:r w:rsidR="001C354B" w:rsidRPr="00621D7A">
        <w:t>amount</w:t>
      </w:r>
      <w:r w:rsidR="00E30C8F" w:rsidRPr="00621D7A">
        <w:t xml:space="preserve"> advertised</w:t>
      </w:r>
      <w:r w:rsidRPr="00F532F3">
        <w:t>,</w:t>
      </w:r>
      <w:r>
        <w:t xml:space="preserve"> but each SIG can apply for only one Major grant per year or one Minor grant per year (whether as the sole or a joint applicant).</w:t>
      </w:r>
    </w:p>
    <w:p w14:paraId="74DCF776" w14:textId="77777777" w:rsidR="00661DB2" w:rsidRDefault="00306BB8">
      <w:pPr>
        <w:pStyle w:val="Heading2"/>
        <w:spacing w:before="201"/>
      </w:pPr>
      <w:bookmarkStart w:id="4" w:name="_TOC_250012"/>
      <w:bookmarkEnd w:id="4"/>
      <w:r>
        <w:rPr>
          <w:color w:val="4F81BD"/>
        </w:rPr>
        <w:t>Budget items supported</w:t>
      </w:r>
    </w:p>
    <w:p w14:paraId="5C0E61C0" w14:textId="77777777" w:rsidR="00661DB2" w:rsidRDefault="00306BB8">
      <w:pPr>
        <w:pStyle w:val="BodyText"/>
        <w:spacing w:before="49" w:line="278" w:lineRule="auto"/>
        <w:ind w:left="131" w:right="246"/>
      </w:pPr>
      <w:r>
        <w:t>All budget items must be justified in the application to the satisfaction of the AARE Executive. AARE welcomes innovative approaches to building research capacity, and does not aim to be overly prescriptive about budget items that can be supported. However, grants must be used for activities that promote the aims of AARE and SIGs. These include activities that:</w:t>
      </w:r>
    </w:p>
    <w:p w14:paraId="2EC8F491" w14:textId="77777777" w:rsidR="00661DB2" w:rsidRDefault="00306BB8">
      <w:pPr>
        <w:pStyle w:val="ListParagraph"/>
        <w:numPr>
          <w:ilvl w:val="0"/>
          <w:numId w:val="1"/>
        </w:numPr>
        <w:tabs>
          <w:tab w:val="left" w:pos="851"/>
          <w:tab w:val="left" w:pos="852"/>
        </w:tabs>
        <w:spacing w:before="197"/>
        <w:ind w:hanging="361"/>
      </w:pPr>
      <w:r>
        <w:t>Address the research needs of education researchers at all career</w:t>
      </w:r>
      <w:r>
        <w:rPr>
          <w:spacing w:val="-24"/>
        </w:rPr>
        <w:t xml:space="preserve"> </w:t>
      </w:r>
      <w:r>
        <w:t>stages;</w:t>
      </w:r>
    </w:p>
    <w:p w14:paraId="6E5B3524" w14:textId="77777777" w:rsidR="00661DB2" w:rsidRDefault="00306BB8">
      <w:pPr>
        <w:pStyle w:val="ListParagraph"/>
        <w:numPr>
          <w:ilvl w:val="0"/>
          <w:numId w:val="1"/>
        </w:numPr>
        <w:tabs>
          <w:tab w:val="left" w:pos="851"/>
          <w:tab w:val="left" w:pos="852"/>
        </w:tabs>
        <w:spacing w:before="37"/>
        <w:ind w:hanging="361"/>
      </w:pPr>
      <w:r>
        <w:t>Advance high quality educational research in Australia and</w:t>
      </w:r>
      <w:r>
        <w:rPr>
          <w:spacing w:val="-20"/>
        </w:rPr>
        <w:t xml:space="preserve"> </w:t>
      </w:r>
      <w:r>
        <w:t>internationally;</w:t>
      </w:r>
    </w:p>
    <w:p w14:paraId="3C129772" w14:textId="77777777" w:rsidR="00661DB2" w:rsidRDefault="00306BB8">
      <w:pPr>
        <w:pStyle w:val="ListParagraph"/>
        <w:numPr>
          <w:ilvl w:val="0"/>
          <w:numId w:val="1"/>
        </w:numPr>
        <w:tabs>
          <w:tab w:val="left" w:pos="851"/>
          <w:tab w:val="left" w:pos="852"/>
        </w:tabs>
        <w:ind w:hanging="361"/>
      </w:pPr>
      <w:r>
        <w:t>Promote understandings of educational</w:t>
      </w:r>
      <w:r>
        <w:rPr>
          <w:spacing w:val="-7"/>
        </w:rPr>
        <w:t xml:space="preserve"> </w:t>
      </w:r>
      <w:r>
        <w:t>issues;</w:t>
      </w:r>
    </w:p>
    <w:p w14:paraId="3048C383" w14:textId="77777777" w:rsidR="00661DB2" w:rsidRDefault="00306BB8">
      <w:pPr>
        <w:pStyle w:val="ListParagraph"/>
        <w:numPr>
          <w:ilvl w:val="0"/>
          <w:numId w:val="1"/>
        </w:numPr>
        <w:tabs>
          <w:tab w:val="left" w:pos="851"/>
          <w:tab w:val="left" w:pos="852"/>
        </w:tabs>
        <w:ind w:hanging="361"/>
      </w:pPr>
      <w:r>
        <w:t>Inform education</w:t>
      </w:r>
      <w:r>
        <w:rPr>
          <w:spacing w:val="-5"/>
        </w:rPr>
        <w:t xml:space="preserve"> </w:t>
      </w:r>
      <w:r>
        <w:t>policy;</w:t>
      </w:r>
    </w:p>
    <w:p w14:paraId="72813CEC" w14:textId="77777777" w:rsidR="00661DB2" w:rsidRDefault="00306BB8">
      <w:pPr>
        <w:pStyle w:val="ListParagraph"/>
        <w:numPr>
          <w:ilvl w:val="0"/>
          <w:numId w:val="1"/>
        </w:numPr>
        <w:tabs>
          <w:tab w:val="left" w:pos="851"/>
          <w:tab w:val="left" w:pos="852"/>
        </w:tabs>
        <w:spacing w:before="37" w:line="446" w:lineRule="auto"/>
        <w:ind w:left="131" w:right="253" w:firstLine="360"/>
      </w:pPr>
      <w:r>
        <w:t>Provide a research forum for education researchers to debate current problems and issues. Budget items typically supported</w:t>
      </w:r>
      <w:r>
        <w:rPr>
          <w:spacing w:val="-10"/>
        </w:rPr>
        <w:t xml:space="preserve"> </w:t>
      </w:r>
      <w:r>
        <w:t>include:</w:t>
      </w:r>
    </w:p>
    <w:p w14:paraId="630B1CBF" w14:textId="77777777" w:rsidR="00661DB2" w:rsidRDefault="00306BB8">
      <w:pPr>
        <w:pStyle w:val="ListParagraph"/>
        <w:numPr>
          <w:ilvl w:val="0"/>
          <w:numId w:val="1"/>
        </w:numPr>
        <w:tabs>
          <w:tab w:val="left" w:pos="851"/>
          <w:tab w:val="left" w:pos="852"/>
        </w:tabs>
        <w:spacing w:before="20" w:line="273" w:lineRule="auto"/>
        <w:ind w:right="358"/>
      </w:pPr>
      <w:r>
        <w:t>Costs associated with hosting symposia, workshops or other events of an academic</w:t>
      </w:r>
      <w:r>
        <w:rPr>
          <w:spacing w:val="-34"/>
        </w:rPr>
        <w:t xml:space="preserve"> </w:t>
      </w:r>
      <w:r>
        <w:t>nature for SIG members. Held within the current social distancing guidelines or totally</w:t>
      </w:r>
      <w:r>
        <w:rPr>
          <w:spacing w:val="-26"/>
        </w:rPr>
        <w:t xml:space="preserve"> </w:t>
      </w:r>
      <w:r>
        <w:t>online;</w:t>
      </w:r>
    </w:p>
    <w:p w14:paraId="3C5AC4B2" w14:textId="77777777" w:rsidR="00661DB2" w:rsidRDefault="00306BB8">
      <w:pPr>
        <w:pStyle w:val="ListParagraph"/>
        <w:numPr>
          <w:ilvl w:val="0"/>
          <w:numId w:val="1"/>
        </w:numPr>
        <w:tabs>
          <w:tab w:val="left" w:pos="851"/>
          <w:tab w:val="left" w:pos="852"/>
        </w:tabs>
        <w:spacing w:before="5"/>
        <w:ind w:hanging="361"/>
      </w:pPr>
      <w:r>
        <w:lastRenderedPageBreak/>
        <w:t>Webpage creation with resources for relevant to SIG. This page will sit on the</w:t>
      </w:r>
      <w:r>
        <w:rPr>
          <w:spacing w:val="-36"/>
        </w:rPr>
        <w:t xml:space="preserve"> </w:t>
      </w:r>
      <w:r>
        <w:t>AARE Website;</w:t>
      </w:r>
    </w:p>
    <w:p w14:paraId="0138BD6E" w14:textId="77777777" w:rsidR="00661DB2" w:rsidRDefault="00306BB8">
      <w:pPr>
        <w:pStyle w:val="ListParagraph"/>
        <w:numPr>
          <w:ilvl w:val="0"/>
          <w:numId w:val="1"/>
        </w:numPr>
        <w:tabs>
          <w:tab w:val="left" w:pos="851"/>
          <w:tab w:val="left" w:pos="852"/>
        </w:tabs>
        <w:ind w:hanging="361"/>
      </w:pPr>
      <w:r>
        <w:t>Webinars;</w:t>
      </w:r>
    </w:p>
    <w:p w14:paraId="78C7D37D" w14:textId="77777777" w:rsidR="00661DB2" w:rsidRDefault="00306BB8">
      <w:pPr>
        <w:pStyle w:val="ListParagraph"/>
        <w:numPr>
          <w:ilvl w:val="0"/>
          <w:numId w:val="1"/>
        </w:numPr>
        <w:tabs>
          <w:tab w:val="left" w:pos="851"/>
          <w:tab w:val="left" w:pos="852"/>
        </w:tabs>
        <w:ind w:hanging="361"/>
      </w:pPr>
      <w:r>
        <w:t>Printing of workshop</w:t>
      </w:r>
      <w:r>
        <w:rPr>
          <w:spacing w:val="-6"/>
        </w:rPr>
        <w:t xml:space="preserve"> </w:t>
      </w:r>
      <w:r>
        <w:t>materials;</w:t>
      </w:r>
    </w:p>
    <w:p w14:paraId="25095AE6" w14:textId="77777777" w:rsidR="00661DB2" w:rsidRDefault="00306BB8">
      <w:pPr>
        <w:pStyle w:val="ListParagraph"/>
        <w:numPr>
          <w:ilvl w:val="0"/>
          <w:numId w:val="1"/>
        </w:numPr>
        <w:tabs>
          <w:tab w:val="left" w:pos="851"/>
          <w:tab w:val="left" w:pos="852"/>
        </w:tabs>
        <w:spacing w:before="42"/>
        <w:ind w:hanging="361"/>
      </w:pPr>
      <w:r>
        <w:t>Editing of filmed online events for access via the AARE</w:t>
      </w:r>
      <w:r>
        <w:rPr>
          <w:spacing w:val="-21"/>
        </w:rPr>
        <w:t xml:space="preserve"> </w:t>
      </w:r>
      <w:r>
        <w:t>website;</w:t>
      </w:r>
    </w:p>
    <w:p w14:paraId="72F0EB90" w14:textId="1FFD5765" w:rsidR="00661DB2" w:rsidRDefault="00306BB8">
      <w:pPr>
        <w:pStyle w:val="ListParagraph"/>
        <w:numPr>
          <w:ilvl w:val="0"/>
          <w:numId w:val="1"/>
        </w:numPr>
        <w:tabs>
          <w:tab w:val="left" w:pos="851"/>
          <w:tab w:val="left" w:pos="852"/>
        </w:tabs>
        <w:spacing w:before="36"/>
        <w:ind w:hanging="361"/>
      </w:pPr>
      <w:r>
        <w:t>Transcription of filmed or recorded</w:t>
      </w:r>
      <w:r>
        <w:rPr>
          <w:spacing w:val="-14"/>
        </w:rPr>
        <w:t xml:space="preserve"> </w:t>
      </w:r>
      <w:proofErr w:type="gramStart"/>
      <w:r>
        <w:t>interviews;</w:t>
      </w:r>
      <w:proofErr w:type="gramEnd"/>
    </w:p>
    <w:p w14:paraId="550E874F" w14:textId="5BA8F1DA" w:rsidR="00755860" w:rsidRDefault="00755860">
      <w:pPr>
        <w:pStyle w:val="ListParagraph"/>
        <w:numPr>
          <w:ilvl w:val="0"/>
          <w:numId w:val="1"/>
        </w:numPr>
        <w:tabs>
          <w:tab w:val="left" w:pos="851"/>
          <w:tab w:val="left" w:pos="852"/>
        </w:tabs>
        <w:spacing w:before="36"/>
        <w:ind w:hanging="361"/>
      </w:pPr>
      <w:r>
        <w:t>Supports for Research Students and ECR linked to a mentoring program</w:t>
      </w:r>
    </w:p>
    <w:p w14:paraId="12F1F62E" w14:textId="77777777" w:rsidR="00755860" w:rsidRDefault="00755860" w:rsidP="005C5D2F">
      <w:pPr>
        <w:pStyle w:val="Heading3"/>
        <w:ind w:left="0"/>
      </w:pPr>
    </w:p>
    <w:p w14:paraId="4EFC9418" w14:textId="3A5BCDA1" w:rsidR="00661DB2" w:rsidRDefault="00306BB8" w:rsidP="005C5D2F">
      <w:pPr>
        <w:pStyle w:val="Heading3"/>
        <w:ind w:left="0"/>
      </w:pPr>
      <w:bookmarkStart w:id="5" w:name="_TOC_250011"/>
      <w:bookmarkEnd w:id="5"/>
      <w:r>
        <w:rPr>
          <w:color w:val="4F81BD"/>
        </w:rPr>
        <w:t>Note:</w:t>
      </w:r>
    </w:p>
    <w:p w14:paraId="4ACA2FD0" w14:textId="77777777" w:rsidR="00661DB2" w:rsidRDefault="00306BB8">
      <w:pPr>
        <w:pStyle w:val="ListParagraph"/>
        <w:numPr>
          <w:ilvl w:val="0"/>
          <w:numId w:val="1"/>
        </w:numPr>
        <w:tabs>
          <w:tab w:val="left" w:pos="851"/>
          <w:tab w:val="left" w:pos="852"/>
        </w:tabs>
        <w:spacing w:before="42" w:line="273" w:lineRule="auto"/>
        <w:ind w:right="242"/>
      </w:pPr>
      <w:r>
        <w:t>Each budget item will be funded only once. No duplication of funding is permitted for items already supported by funding from external</w:t>
      </w:r>
      <w:r>
        <w:rPr>
          <w:spacing w:val="-9"/>
        </w:rPr>
        <w:t xml:space="preserve"> </w:t>
      </w:r>
      <w:r>
        <w:t>sponsors.</w:t>
      </w:r>
    </w:p>
    <w:p w14:paraId="49992943" w14:textId="77777777" w:rsidR="00661DB2" w:rsidRDefault="00306BB8">
      <w:pPr>
        <w:pStyle w:val="ListParagraph"/>
        <w:numPr>
          <w:ilvl w:val="0"/>
          <w:numId w:val="1"/>
        </w:numPr>
        <w:tabs>
          <w:tab w:val="left" w:pos="851"/>
          <w:tab w:val="left" w:pos="852"/>
        </w:tabs>
        <w:spacing w:before="4" w:line="273" w:lineRule="auto"/>
        <w:ind w:right="638"/>
      </w:pPr>
      <w:r>
        <w:t>Where a registration fee exists for participants at a funded event, AARE members must receive a discounted registration</w:t>
      </w:r>
      <w:r>
        <w:rPr>
          <w:spacing w:val="-11"/>
        </w:rPr>
        <w:t xml:space="preserve"> </w:t>
      </w:r>
      <w:r>
        <w:t>rate.</w:t>
      </w:r>
    </w:p>
    <w:p w14:paraId="13D0BBFF" w14:textId="77777777" w:rsidR="00661DB2" w:rsidRDefault="00306BB8">
      <w:pPr>
        <w:pStyle w:val="ListParagraph"/>
        <w:numPr>
          <w:ilvl w:val="0"/>
          <w:numId w:val="1"/>
        </w:numPr>
        <w:tabs>
          <w:tab w:val="left" w:pos="851"/>
          <w:tab w:val="left" w:pos="852"/>
        </w:tabs>
        <w:spacing w:before="5" w:line="276" w:lineRule="auto"/>
        <w:ind w:right="428"/>
      </w:pPr>
      <w:r>
        <w:t>If a sponsored or co-sponsored activity is expected to generated income (for example through registration) then this should be indicated on the proposed budget along with an indication of what he proposed items will pay for. AARE expects to be consulted on the allocation of any unexpected income/profit in excess of that included on the proposed budget.</w:t>
      </w:r>
    </w:p>
    <w:p w14:paraId="49C8D225" w14:textId="77777777" w:rsidR="00661DB2" w:rsidRDefault="00306BB8">
      <w:pPr>
        <w:pStyle w:val="ListParagraph"/>
        <w:numPr>
          <w:ilvl w:val="0"/>
          <w:numId w:val="1"/>
        </w:numPr>
        <w:tabs>
          <w:tab w:val="left" w:pos="851"/>
          <w:tab w:val="left" w:pos="852"/>
        </w:tabs>
        <w:spacing w:before="0" w:line="273" w:lineRule="auto"/>
        <w:ind w:right="396"/>
      </w:pPr>
      <w:r>
        <w:t>Income and profit are separate items from underspend. Any underspend on any aspect of the approved funding remains with</w:t>
      </w:r>
      <w:r>
        <w:rPr>
          <w:spacing w:val="-13"/>
        </w:rPr>
        <w:t xml:space="preserve"> </w:t>
      </w:r>
      <w:r>
        <w:t>AARE.</w:t>
      </w:r>
    </w:p>
    <w:p w14:paraId="3832AB3C" w14:textId="77777777" w:rsidR="00661DB2" w:rsidRDefault="00306BB8">
      <w:pPr>
        <w:pStyle w:val="ListParagraph"/>
        <w:numPr>
          <w:ilvl w:val="0"/>
          <w:numId w:val="1"/>
        </w:numPr>
        <w:tabs>
          <w:tab w:val="left" w:pos="851"/>
          <w:tab w:val="left" w:pos="852"/>
        </w:tabs>
        <w:spacing w:before="4" w:line="276" w:lineRule="auto"/>
        <w:ind w:right="127"/>
      </w:pPr>
      <w:r>
        <w:t>Only those items included on the proposed budget can be funded. Should there be a need to make changes after award of the grant, approval is at the discretion of the AARE Executive. Awardees are advised to request any changes to the awarded budget prior to changes being made to plans to ensure that costs are able to be</w:t>
      </w:r>
      <w:r>
        <w:rPr>
          <w:spacing w:val="-12"/>
        </w:rPr>
        <w:t xml:space="preserve"> </w:t>
      </w:r>
      <w:r>
        <w:t>covered.</w:t>
      </w:r>
    </w:p>
    <w:p w14:paraId="0ADFF5D1" w14:textId="77777777" w:rsidR="00A32712" w:rsidRDefault="00A32712">
      <w:pPr>
        <w:pStyle w:val="ListParagraph"/>
        <w:numPr>
          <w:ilvl w:val="0"/>
          <w:numId w:val="1"/>
        </w:numPr>
        <w:tabs>
          <w:tab w:val="left" w:pos="851"/>
          <w:tab w:val="left" w:pos="852"/>
        </w:tabs>
        <w:spacing w:before="4" w:line="276" w:lineRule="auto"/>
        <w:ind w:right="127"/>
      </w:pPr>
      <w:r>
        <w:t>Where recordings of events are made,</w:t>
      </w:r>
      <w:r w:rsidR="001D56C1">
        <w:t xml:space="preserve"> written</w:t>
      </w:r>
      <w:r>
        <w:t xml:space="preserve"> approval from presenters</w:t>
      </w:r>
      <w:r w:rsidR="001D56C1">
        <w:t xml:space="preserve"> must be obtained to allow AARE to place these recordings on their website to be accessed by AARE members. </w:t>
      </w:r>
    </w:p>
    <w:p w14:paraId="4CE5FE4F" w14:textId="77777777" w:rsidR="00661DB2" w:rsidRDefault="00306BB8">
      <w:pPr>
        <w:spacing w:before="196"/>
        <w:ind w:left="131"/>
        <w:rPr>
          <w:rFonts w:ascii="Cambria"/>
          <w:b/>
          <w:sz w:val="26"/>
        </w:rPr>
      </w:pPr>
      <w:r>
        <w:rPr>
          <w:rFonts w:ascii="Cambria"/>
          <w:b/>
          <w:color w:val="4F81BD"/>
          <w:sz w:val="26"/>
        </w:rPr>
        <w:t>Considerations about profit making activities</w:t>
      </w:r>
    </w:p>
    <w:p w14:paraId="76F88443" w14:textId="77777777" w:rsidR="005C5D2F" w:rsidRDefault="00306BB8">
      <w:pPr>
        <w:pStyle w:val="BodyText"/>
        <w:spacing w:before="49" w:line="276" w:lineRule="auto"/>
        <w:ind w:left="131" w:right="104"/>
      </w:pPr>
      <w:r>
        <w:t xml:space="preserve">AARE does not normally subsidise profit-making or fund-raising activities in which excess funds are accrued to universities, other organisations, used to cover costs of activities outside of the funded activity. AARE requires that all income/profits are used to provide a direct benefit to AARE and its members. It is encouraged that income derived from funded activities are returned to the activity in some way. For example, used to augment catering costs, create an artefact from the activity that will benefit all members of the SIG, </w:t>
      </w:r>
      <w:r w:rsidR="00393AEB">
        <w:t>or if</w:t>
      </w:r>
      <w:r w:rsidR="0094468A">
        <w:t xml:space="preserve"> not already being recorded via the presentation platform,</w:t>
      </w:r>
      <w:r>
        <w:t xml:space="preserve"> film an aspect of the event or presentation for placing on AARE website. </w:t>
      </w:r>
    </w:p>
    <w:p w14:paraId="3DA10008" w14:textId="77777777" w:rsidR="005C5D2F" w:rsidRDefault="005C5D2F">
      <w:pPr>
        <w:pStyle w:val="BodyText"/>
        <w:spacing w:before="49" w:line="276" w:lineRule="auto"/>
        <w:ind w:left="131" w:right="104"/>
      </w:pPr>
    </w:p>
    <w:p w14:paraId="2E59FD0F" w14:textId="36F705A9" w:rsidR="00661DB2" w:rsidRDefault="00306BB8">
      <w:pPr>
        <w:pStyle w:val="BodyText"/>
        <w:spacing w:before="49" w:line="276" w:lineRule="auto"/>
        <w:ind w:left="131" w:right="104"/>
      </w:pPr>
      <w:r>
        <w:t xml:space="preserve">Should an event generate significant income that exceeds the expenditure for the event, this is considered profit, and any profit from such events </w:t>
      </w:r>
      <w:r w:rsidR="0094468A">
        <w:t xml:space="preserve">may </w:t>
      </w:r>
      <w:r>
        <w:t>be returned to AARE for use in providing Conference Bursaries. If the SIG wishes to return the profit to the SIG members</w:t>
      </w:r>
      <w:r w:rsidR="0094468A">
        <w:t>, for example for AARE Conference Scholarships or memberships</w:t>
      </w:r>
      <w:r>
        <w:t xml:space="preserve"> it must be done in a</w:t>
      </w:r>
      <w:r w:rsidR="0094468A">
        <w:t xml:space="preserve"> transparent and</w:t>
      </w:r>
      <w:r>
        <w:t xml:space="preserve"> equitable way. For example, </w:t>
      </w:r>
      <w:r w:rsidR="0094468A">
        <w:t xml:space="preserve">if </w:t>
      </w:r>
      <w:r>
        <w:t xml:space="preserve">used to provide SIG member scholarships to the AARE </w:t>
      </w:r>
      <w:r w:rsidR="00393AEB">
        <w:t>conference the</w:t>
      </w:r>
      <w:r>
        <w:t xml:space="preserve"> provision of such scholarships must be based on selection criteria and open for all SIG members to apply. </w:t>
      </w:r>
      <w:r w:rsidR="00393AEB">
        <w:t xml:space="preserve">SIG Convenors must notify AARE Executive of any plans for the use of profits through the SIG Coordinator. </w:t>
      </w:r>
      <w:r>
        <w:t>No decisions can be made about the dispersion of profits until all accounts are finalised.</w:t>
      </w:r>
    </w:p>
    <w:p w14:paraId="7CE693A7" w14:textId="77777777" w:rsidR="00755860" w:rsidRDefault="00755860">
      <w:pPr>
        <w:pStyle w:val="Heading2"/>
        <w:spacing w:before="194"/>
        <w:rPr>
          <w:color w:val="4F81BD"/>
        </w:rPr>
      </w:pPr>
      <w:bookmarkStart w:id="6" w:name="_TOC_250010"/>
      <w:bookmarkEnd w:id="6"/>
    </w:p>
    <w:p w14:paraId="1710C323" w14:textId="77777777" w:rsidR="00755860" w:rsidRDefault="00755860">
      <w:pPr>
        <w:pStyle w:val="Heading2"/>
        <w:spacing w:before="194"/>
        <w:rPr>
          <w:color w:val="4F81BD"/>
        </w:rPr>
      </w:pPr>
    </w:p>
    <w:p w14:paraId="4D4DF28E" w14:textId="34BB78A9" w:rsidR="00661DB2" w:rsidRDefault="00306BB8">
      <w:pPr>
        <w:pStyle w:val="Heading2"/>
        <w:spacing w:before="194"/>
      </w:pPr>
      <w:r>
        <w:rPr>
          <w:color w:val="4F81BD"/>
        </w:rPr>
        <w:lastRenderedPageBreak/>
        <w:t>Budget items not supported</w:t>
      </w:r>
    </w:p>
    <w:p w14:paraId="425EFDB7" w14:textId="77777777" w:rsidR="00661DB2" w:rsidRDefault="00306BB8">
      <w:pPr>
        <w:pStyle w:val="BodyText"/>
        <w:spacing w:before="50"/>
        <w:ind w:left="131"/>
      </w:pPr>
      <w:r>
        <w:t>The use of AARE Grants does not support:</w:t>
      </w:r>
    </w:p>
    <w:p w14:paraId="51381DEF" w14:textId="77777777" w:rsidR="00661DB2" w:rsidRDefault="00661DB2">
      <w:pPr>
        <w:pStyle w:val="BodyText"/>
        <w:spacing w:before="10"/>
        <w:ind w:left="0"/>
        <w:rPr>
          <w:sz w:val="19"/>
        </w:rPr>
      </w:pPr>
    </w:p>
    <w:p w14:paraId="70E14C76" w14:textId="47B9A921" w:rsidR="003933A6" w:rsidRDefault="003933A6">
      <w:pPr>
        <w:pStyle w:val="ListParagraph"/>
        <w:numPr>
          <w:ilvl w:val="0"/>
          <w:numId w:val="1"/>
        </w:numPr>
        <w:tabs>
          <w:tab w:val="left" w:pos="851"/>
          <w:tab w:val="left" w:pos="852"/>
        </w:tabs>
        <w:spacing w:before="1" w:line="273" w:lineRule="auto"/>
        <w:ind w:right="292"/>
      </w:pPr>
      <w:r>
        <w:t>Items that only benefit a small number of SIG members, unless</w:t>
      </w:r>
      <w:r w:rsidR="00CD14A2">
        <w:t xml:space="preserve"> approved by AARE and</w:t>
      </w:r>
      <w:r>
        <w:t xml:space="preserve"> there </w:t>
      </w:r>
      <w:r w:rsidR="00CD14A2">
        <w:t>is</w:t>
      </w:r>
      <w:r>
        <w:t xml:space="preserve"> a transparent and equitable process for identifying the recipients of the funds. </w:t>
      </w:r>
      <w:r w:rsidR="00CD14A2">
        <w:t xml:space="preserve">For example, if funds are to be used for the external engagement of an editor to edit a small number of individual’s material then an equitable process for identifying the individuals must be provided to AARE. </w:t>
      </w:r>
    </w:p>
    <w:p w14:paraId="0E3F47A0" w14:textId="2241F921" w:rsidR="00661DB2" w:rsidRDefault="00306BB8">
      <w:pPr>
        <w:pStyle w:val="ListParagraph"/>
        <w:numPr>
          <w:ilvl w:val="0"/>
          <w:numId w:val="1"/>
        </w:numPr>
        <w:tabs>
          <w:tab w:val="left" w:pos="851"/>
          <w:tab w:val="left" w:pos="852"/>
        </w:tabs>
        <w:spacing w:before="1" w:line="273" w:lineRule="auto"/>
        <w:ind w:right="292"/>
      </w:pPr>
      <w:r>
        <w:t>For this round and under the current restrictions, international travel, inter-state air travel, and</w:t>
      </w:r>
      <w:r>
        <w:rPr>
          <w:spacing w:val="-4"/>
        </w:rPr>
        <w:t xml:space="preserve"> </w:t>
      </w:r>
      <w:r>
        <w:t>accommodation</w:t>
      </w:r>
      <w:r w:rsidR="0094468A">
        <w:t xml:space="preserve"> will only be supported if such travel meets all current restrictions. AARE will not be held liable for any changes to travel restrictions while a person is attending an event</w:t>
      </w:r>
      <w:r>
        <w:t>;</w:t>
      </w:r>
    </w:p>
    <w:p w14:paraId="2CAB893C" w14:textId="77777777" w:rsidR="00661DB2" w:rsidRDefault="00306BB8">
      <w:pPr>
        <w:pStyle w:val="ListParagraph"/>
        <w:numPr>
          <w:ilvl w:val="0"/>
          <w:numId w:val="1"/>
        </w:numPr>
        <w:tabs>
          <w:tab w:val="left" w:pos="851"/>
          <w:tab w:val="left" w:pos="852"/>
        </w:tabs>
        <w:spacing w:before="4"/>
        <w:ind w:hanging="361"/>
      </w:pPr>
      <w:r>
        <w:t>Event</w:t>
      </w:r>
      <w:r>
        <w:rPr>
          <w:spacing w:val="-1"/>
        </w:rPr>
        <w:t xml:space="preserve"> </w:t>
      </w:r>
      <w:r>
        <w:t>dinners</w:t>
      </w:r>
      <w:r w:rsidR="003933A6">
        <w:t>, this does not exclude providing catering for a face to face event, such as a light luncheon. It excludes dinners at restaurants that are outside of the actual event</w:t>
      </w:r>
      <w:r>
        <w:t>;</w:t>
      </w:r>
    </w:p>
    <w:p w14:paraId="4BBCA0E8" w14:textId="77777777" w:rsidR="00661DB2" w:rsidRDefault="00306BB8">
      <w:pPr>
        <w:pStyle w:val="ListParagraph"/>
        <w:numPr>
          <w:ilvl w:val="0"/>
          <w:numId w:val="1"/>
        </w:numPr>
        <w:tabs>
          <w:tab w:val="left" w:pos="851"/>
          <w:tab w:val="left" w:pos="852"/>
        </w:tabs>
        <w:spacing w:before="42"/>
        <w:ind w:hanging="361"/>
      </w:pPr>
      <w:r>
        <w:t>Competitions;</w:t>
      </w:r>
    </w:p>
    <w:p w14:paraId="1E75C384" w14:textId="389A3998" w:rsidR="00661DB2" w:rsidRDefault="00306BB8">
      <w:pPr>
        <w:pStyle w:val="ListParagraph"/>
        <w:numPr>
          <w:ilvl w:val="0"/>
          <w:numId w:val="1"/>
        </w:numPr>
        <w:tabs>
          <w:tab w:val="left" w:pos="851"/>
          <w:tab w:val="left" w:pos="852"/>
        </w:tabs>
        <w:ind w:hanging="361"/>
      </w:pPr>
      <w:r>
        <w:t>Payment of</w:t>
      </w:r>
      <w:r>
        <w:rPr>
          <w:spacing w:val="-7"/>
        </w:rPr>
        <w:t xml:space="preserve"> </w:t>
      </w:r>
      <w:r>
        <w:t>honoraria</w:t>
      </w:r>
      <w:r w:rsidR="0094468A">
        <w:t xml:space="preserve"> to persons who a</w:t>
      </w:r>
      <w:r w:rsidR="003933A6">
        <w:t xml:space="preserve">re currently employed where there is a reasonable expectation that presenting at such events is part of their employment. For example, academics employed at Universities and persons employed at government departments. Small payments for services or presentations may be considered if the person presenting is not employed or employed in the private sector where there is not this expectation. For example, someone providing a ‘Welcome to Country’ or an academic who is currently unemployed </w:t>
      </w:r>
    </w:p>
    <w:p w14:paraId="26DA73A0" w14:textId="77777777" w:rsidR="00661DB2" w:rsidRDefault="00306BB8">
      <w:pPr>
        <w:pStyle w:val="ListParagraph"/>
        <w:numPr>
          <w:ilvl w:val="0"/>
          <w:numId w:val="1"/>
        </w:numPr>
        <w:tabs>
          <w:tab w:val="left" w:pos="851"/>
          <w:tab w:val="left" w:pos="852"/>
        </w:tabs>
        <w:ind w:hanging="361"/>
      </w:pPr>
      <w:r>
        <w:t>Duplication of funding from</w:t>
      </w:r>
      <w:r>
        <w:rPr>
          <w:spacing w:val="-7"/>
        </w:rPr>
        <w:t xml:space="preserve"> </w:t>
      </w:r>
      <w:r>
        <w:t>co-sponsors;</w:t>
      </w:r>
    </w:p>
    <w:p w14:paraId="25927E58" w14:textId="77777777" w:rsidR="00661DB2" w:rsidRDefault="00306BB8">
      <w:pPr>
        <w:pStyle w:val="ListParagraph"/>
        <w:numPr>
          <w:ilvl w:val="0"/>
          <w:numId w:val="1"/>
        </w:numPr>
        <w:tabs>
          <w:tab w:val="left" w:pos="851"/>
          <w:tab w:val="left" w:pos="852"/>
        </w:tabs>
        <w:spacing w:before="42"/>
        <w:ind w:hanging="361"/>
      </w:pPr>
      <w:r>
        <w:t>The purchase of</w:t>
      </w:r>
      <w:r>
        <w:rPr>
          <w:spacing w:val="-3"/>
        </w:rPr>
        <w:t xml:space="preserve"> </w:t>
      </w:r>
      <w:r>
        <w:t>alcohol;</w:t>
      </w:r>
    </w:p>
    <w:p w14:paraId="0005B8CF" w14:textId="77777777" w:rsidR="00661DB2" w:rsidRDefault="00306BB8">
      <w:pPr>
        <w:pStyle w:val="ListParagraph"/>
        <w:numPr>
          <w:ilvl w:val="0"/>
          <w:numId w:val="1"/>
        </w:numPr>
        <w:tabs>
          <w:tab w:val="left" w:pos="851"/>
          <w:tab w:val="left" w:pos="852"/>
        </w:tabs>
        <w:spacing w:before="36" w:line="273" w:lineRule="auto"/>
        <w:ind w:right="415"/>
      </w:pPr>
      <w:r>
        <w:t>Payment</w:t>
      </w:r>
      <w:r>
        <w:rPr>
          <w:spacing w:val="-5"/>
        </w:rPr>
        <w:t xml:space="preserve"> </w:t>
      </w:r>
      <w:r>
        <w:t>of</w:t>
      </w:r>
      <w:r>
        <w:rPr>
          <w:spacing w:val="-4"/>
        </w:rPr>
        <w:t xml:space="preserve"> </w:t>
      </w:r>
      <w:r>
        <w:t>preparation</w:t>
      </w:r>
      <w:r>
        <w:rPr>
          <w:spacing w:val="-4"/>
        </w:rPr>
        <w:t xml:space="preserve"> </w:t>
      </w:r>
      <w:r>
        <w:t>fees</w:t>
      </w:r>
      <w:r>
        <w:rPr>
          <w:spacing w:val="-3"/>
        </w:rPr>
        <w:t xml:space="preserve"> </w:t>
      </w:r>
      <w:r>
        <w:t>of</w:t>
      </w:r>
      <w:r>
        <w:rPr>
          <w:spacing w:val="-2"/>
        </w:rPr>
        <w:t xml:space="preserve"> </w:t>
      </w:r>
      <w:r>
        <w:t>guest</w:t>
      </w:r>
      <w:r>
        <w:rPr>
          <w:spacing w:val="-5"/>
        </w:rPr>
        <w:t xml:space="preserve"> </w:t>
      </w:r>
      <w:r>
        <w:t>speakers/presenters</w:t>
      </w:r>
      <w:r>
        <w:rPr>
          <w:spacing w:val="-3"/>
        </w:rPr>
        <w:t xml:space="preserve"> </w:t>
      </w:r>
      <w:r>
        <w:t>that</w:t>
      </w:r>
      <w:r>
        <w:rPr>
          <w:spacing w:val="-5"/>
        </w:rPr>
        <w:t xml:space="preserve"> </w:t>
      </w:r>
      <w:r>
        <w:t>would</w:t>
      </w:r>
      <w:r>
        <w:rPr>
          <w:spacing w:val="1"/>
        </w:rPr>
        <w:t xml:space="preserve"> </w:t>
      </w:r>
      <w:r>
        <w:t>normally</w:t>
      </w:r>
      <w:r>
        <w:rPr>
          <w:spacing w:val="-1"/>
        </w:rPr>
        <w:t xml:space="preserve"> </w:t>
      </w:r>
      <w:r>
        <w:t>be</w:t>
      </w:r>
      <w:r>
        <w:rPr>
          <w:spacing w:val="-3"/>
        </w:rPr>
        <w:t xml:space="preserve"> </w:t>
      </w:r>
      <w:r>
        <w:t>part</w:t>
      </w:r>
      <w:r>
        <w:rPr>
          <w:spacing w:val="-5"/>
        </w:rPr>
        <w:t xml:space="preserve"> </w:t>
      </w:r>
      <w:r>
        <w:t>of their presentation, or</w:t>
      </w:r>
      <w:r>
        <w:rPr>
          <w:spacing w:val="-5"/>
        </w:rPr>
        <w:t xml:space="preserve"> </w:t>
      </w:r>
      <w:r>
        <w:t>workshops;</w:t>
      </w:r>
    </w:p>
    <w:p w14:paraId="5D1247EF" w14:textId="62D06360" w:rsidR="00393AEB" w:rsidRDefault="00367C68" w:rsidP="00436703">
      <w:pPr>
        <w:pStyle w:val="ListParagraph"/>
        <w:numPr>
          <w:ilvl w:val="0"/>
          <w:numId w:val="1"/>
        </w:numPr>
        <w:tabs>
          <w:tab w:val="left" w:pos="851"/>
          <w:tab w:val="left" w:pos="852"/>
        </w:tabs>
        <w:spacing w:before="36" w:line="273" w:lineRule="auto"/>
        <w:ind w:right="415"/>
      </w:pPr>
      <w:r>
        <w:t>Reimbursement</w:t>
      </w:r>
      <w:r w:rsidR="003933A6">
        <w:t xml:space="preserve"> of SIG Convenors ti</w:t>
      </w:r>
      <w:r w:rsidR="00393AEB">
        <w:t>me</w:t>
      </w:r>
    </w:p>
    <w:p w14:paraId="5443A16F" w14:textId="77777777" w:rsidR="00661DB2" w:rsidRDefault="00306BB8" w:rsidP="00393AEB">
      <w:pPr>
        <w:pStyle w:val="ListParagraph"/>
        <w:numPr>
          <w:ilvl w:val="0"/>
          <w:numId w:val="1"/>
        </w:numPr>
        <w:tabs>
          <w:tab w:val="left" w:pos="851"/>
          <w:tab w:val="left" w:pos="852"/>
        </w:tabs>
        <w:spacing w:before="36" w:line="273" w:lineRule="auto"/>
        <w:ind w:right="415"/>
      </w:pPr>
      <w:r>
        <w:t>Employment of Research</w:t>
      </w:r>
      <w:r w:rsidRPr="00393AEB">
        <w:rPr>
          <w:spacing w:val="-17"/>
        </w:rPr>
        <w:t xml:space="preserve"> </w:t>
      </w:r>
      <w:r>
        <w:t>Assistants</w:t>
      </w:r>
      <w:r w:rsidR="00CD14A2">
        <w:t>. For administration assistance please see the section below</w:t>
      </w:r>
      <w:r>
        <w:t>;</w:t>
      </w:r>
    </w:p>
    <w:p w14:paraId="4194EEE6" w14:textId="77777777" w:rsidR="00661DB2" w:rsidRDefault="00306BB8">
      <w:pPr>
        <w:pStyle w:val="ListParagraph"/>
        <w:numPr>
          <w:ilvl w:val="0"/>
          <w:numId w:val="1"/>
        </w:numPr>
        <w:tabs>
          <w:tab w:val="left" w:pos="851"/>
          <w:tab w:val="left" w:pos="852"/>
        </w:tabs>
        <w:spacing w:before="37"/>
        <w:ind w:hanging="361"/>
      </w:pPr>
      <w:r>
        <w:t>Prizes/Awards with monetary</w:t>
      </w:r>
      <w:r>
        <w:rPr>
          <w:spacing w:val="-10"/>
        </w:rPr>
        <w:t xml:space="preserve"> </w:t>
      </w:r>
      <w:r>
        <w:t>value.</w:t>
      </w:r>
    </w:p>
    <w:p w14:paraId="099DC3A7" w14:textId="77777777" w:rsidR="00661DB2" w:rsidRDefault="00661DB2">
      <w:pPr>
        <w:pStyle w:val="BodyText"/>
        <w:ind w:left="0"/>
        <w:rPr>
          <w:sz w:val="28"/>
        </w:rPr>
      </w:pPr>
    </w:p>
    <w:p w14:paraId="046785D5" w14:textId="77777777" w:rsidR="00661DB2" w:rsidRDefault="00306BB8">
      <w:pPr>
        <w:pStyle w:val="Heading1"/>
        <w:spacing w:before="177"/>
      </w:pPr>
      <w:bookmarkStart w:id="7" w:name="_TOC_250009"/>
      <w:bookmarkEnd w:id="7"/>
      <w:r>
        <w:rPr>
          <w:color w:val="365F91"/>
        </w:rPr>
        <w:t>Co-sponsorship</w:t>
      </w:r>
    </w:p>
    <w:p w14:paraId="1285FDA5" w14:textId="77777777" w:rsidR="00661DB2" w:rsidRDefault="00306BB8">
      <w:pPr>
        <w:pStyle w:val="BodyText"/>
        <w:spacing w:before="50" w:line="276" w:lineRule="auto"/>
        <w:ind w:left="131"/>
      </w:pPr>
      <w:r>
        <w:t>SIGs may seek co-sponsorship from outside organisations in order to provide additional support for the work in their field. SIG events that are co-sponsored need to ensure that consultation occurs between the SIG Convenor and the SIG Coordinator prior to arrangement being made.</w:t>
      </w:r>
    </w:p>
    <w:p w14:paraId="39605E6F" w14:textId="77777777" w:rsidR="00661DB2" w:rsidRDefault="00306BB8">
      <w:pPr>
        <w:pStyle w:val="BodyText"/>
        <w:spacing w:before="202" w:line="273" w:lineRule="auto"/>
        <w:ind w:left="131" w:right="96"/>
      </w:pPr>
      <w:r>
        <w:t>If co-sponsorship has been gained for a SIG event, details need to be provided to the SIG Coordinator detailing:</w:t>
      </w:r>
    </w:p>
    <w:p w14:paraId="4113AAB5" w14:textId="77777777" w:rsidR="00661DB2" w:rsidRDefault="00306BB8">
      <w:pPr>
        <w:pStyle w:val="ListParagraph"/>
        <w:numPr>
          <w:ilvl w:val="0"/>
          <w:numId w:val="1"/>
        </w:numPr>
        <w:tabs>
          <w:tab w:val="left" w:pos="851"/>
          <w:tab w:val="left" w:pos="852"/>
        </w:tabs>
        <w:spacing w:before="206"/>
        <w:ind w:hanging="361"/>
      </w:pPr>
      <w:r>
        <w:t>The name of the</w:t>
      </w:r>
      <w:r>
        <w:rPr>
          <w:spacing w:val="-9"/>
        </w:rPr>
        <w:t xml:space="preserve"> </w:t>
      </w:r>
      <w:r>
        <w:t>sponsor;</w:t>
      </w:r>
    </w:p>
    <w:p w14:paraId="2A88A830" w14:textId="77777777" w:rsidR="00661DB2" w:rsidRDefault="00306BB8">
      <w:pPr>
        <w:pStyle w:val="ListParagraph"/>
        <w:numPr>
          <w:ilvl w:val="0"/>
          <w:numId w:val="1"/>
        </w:numPr>
        <w:tabs>
          <w:tab w:val="left" w:pos="851"/>
          <w:tab w:val="left" w:pos="852"/>
        </w:tabs>
        <w:spacing w:before="42"/>
        <w:ind w:hanging="361"/>
      </w:pPr>
      <w:r>
        <w:t>The level</w:t>
      </w:r>
      <w:r w:rsidR="00F836D6">
        <w:t xml:space="preserve"> and type</w:t>
      </w:r>
      <w:r>
        <w:t xml:space="preserve"> of funding</w:t>
      </w:r>
      <w:r>
        <w:rPr>
          <w:spacing w:val="-6"/>
        </w:rPr>
        <w:t xml:space="preserve"> </w:t>
      </w:r>
      <w:r>
        <w:t>received</w:t>
      </w:r>
      <w:r w:rsidR="00CD14A2">
        <w:t>. This must provide a breakdown of funding contribution by each sponsor. If</w:t>
      </w:r>
      <w:r w:rsidR="00F836D6">
        <w:t xml:space="preserve"> there is part sponsorship of a</w:t>
      </w:r>
      <w:r w:rsidR="00CD14A2">
        <w:t xml:space="preserve"> large expense item then a percentage of funding provided</w:t>
      </w:r>
      <w:r w:rsidR="00F836D6">
        <w:t xml:space="preserve"> must be indicated</w:t>
      </w:r>
      <w:r w:rsidR="00CD14A2">
        <w:t>. For example, AARE providing 80% and a University providing 20% funds for an item. Then if there is underspend on this item, the amount of funding provided by each sponsor is maintained</w:t>
      </w:r>
      <w:r>
        <w:t>;</w:t>
      </w:r>
    </w:p>
    <w:p w14:paraId="57A90963" w14:textId="77777777" w:rsidR="00661DB2" w:rsidRDefault="00306BB8">
      <w:pPr>
        <w:pStyle w:val="ListParagraph"/>
        <w:numPr>
          <w:ilvl w:val="0"/>
          <w:numId w:val="1"/>
        </w:numPr>
        <w:tabs>
          <w:tab w:val="left" w:pos="851"/>
          <w:tab w:val="left" w:pos="852"/>
        </w:tabs>
        <w:ind w:hanging="361"/>
      </w:pPr>
      <w:r>
        <w:t>Purpose of</w:t>
      </w:r>
      <w:r>
        <w:rPr>
          <w:spacing w:val="-5"/>
        </w:rPr>
        <w:t xml:space="preserve"> </w:t>
      </w:r>
      <w:r>
        <w:t>funding;</w:t>
      </w:r>
    </w:p>
    <w:p w14:paraId="657A810D" w14:textId="77777777" w:rsidR="00661DB2" w:rsidRDefault="00306BB8">
      <w:pPr>
        <w:pStyle w:val="ListParagraph"/>
        <w:numPr>
          <w:ilvl w:val="0"/>
          <w:numId w:val="1"/>
        </w:numPr>
        <w:tabs>
          <w:tab w:val="left" w:pos="851"/>
          <w:tab w:val="left" w:pos="852"/>
        </w:tabs>
        <w:spacing w:before="37"/>
        <w:ind w:hanging="361"/>
      </w:pPr>
      <w:r>
        <w:t>Assurance that no duplication of funding will</w:t>
      </w:r>
      <w:r>
        <w:rPr>
          <w:spacing w:val="-13"/>
        </w:rPr>
        <w:t xml:space="preserve"> </w:t>
      </w:r>
      <w:r>
        <w:t>occur;</w:t>
      </w:r>
    </w:p>
    <w:p w14:paraId="27B5B939" w14:textId="77777777" w:rsidR="00661DB2" w:rsidRDefault="00306BB8">
      <w:pPr>
        <w:pStyle w:val="ListParagraph"/>
        <w:numPr>
          <w:ilvl w:val="0"/>
          <w:numId w:val="1"/>
        </w:numPr>
        <w:tabs>
          <w:tab w:val="left" w:pos="851"/>
          <w:tab w:val="left" w:pos="852"/>
        </w:tabs>
        <w:ind w:hanging="361"/>
      </w:pPr>
      <w:r>
        <w:lastRenderedPageBreak/>
        <w:t>Advice regarding how AARE will be appropriately acknowledged and publicised at</w:t>
      </w:r>
      <w:r>
        <w:rPr>
          <w:spacing w:val="-37"/>
        </w:rPr>
        <w:t xml:space="preserve"> </w:t>
      </w:r>
      <w:r>
        <w:t>the event;</w:t>
      </w:r>
    </w:p>
    <w:p w14:paraId="018F8FF6" w14:textId="77777777" w:rsidR="00661DB2" w:rsidRDefault="00306BB8">
      <w:pPr>
        <w:pStyle w:val="ListParagraph"/>
        <w:numPr>
          <w:ilvl w:val="0"/>
          <w:numId w:val="1"/>
        </w:numPr>
        <w:tabs>
          <w:tab w:val="left" w:pos="851"/>
          <w:tab w:val="left" w:pos="852"/>
        </w:tabs>
        <w:spacing w:line="273" w:lineRule="auto"/>
        <w:ind w:right="721"/>
      </w:pPr>
      <w:r>
        <w:t>Confirmation of discount available to AARE members in the case of ticketed</w:t>
      </w:r>
      <w:r>
        <w:rPr>
          <w:spacing w:val="-36"/>
        </w:rPr>
        <w:t xml:space="preserve"> </w:t>
      </w:r>
      <w:r>
        <w:t>events, or events for which registration fees are charged for</w:t>
      </w:r>
      <w:r>
        <w:rPr>
          <w:spacing w:val="-21"/>
        </w:rPr>
        <w:t xml:space="preserve"> </w:t>
      </w:r>
      <w:r>
        <w:t>attendance.</w:t>
      </w:r>
    </w:p>
    <w:p w14:paraId="7B927215" w14:textId="77777777" w:rsidR="00661DB2" w:rsidRDefault="00661DB2">
      <w:pPr>
        <w:pStyle w:val="BodyText"/>
        <w:ind w:left="0"/>
        <w:rPr>
          <w:sz w:val="26"/>
        </w:rPr>
      </w:pPr>
    </w:p>
    <w:p w14:paraId="3C2F85CB" w14:textId="77777777" w:rsidR="00D32095" w:rsidRDefault="00D32095">
      <w:pPr>
        <w:pStyle w:val="Heading1"/>
        <w:spacing w:before="166"/>
        <w:rPr>
          <w:color w:val="365F91"/>
        </w:rPr>
      </w:pPr>
      <w:bookmarkStart w:id="8" w:name="_TOC_250008"/>
      <w:bookmarkEnd w:id="8"/>
      <w:r>
        <w:rPr>
          <w:color w:val="365F91"/>
        </w:rPr>
        <w:t>AARE administration support services provided.</w:t>
      </w:r>
    </w:p>
    <w:p w14:paraId="062C8D00" w14:textId="77777777" w:rsidR="00D32095" w:rsidRDefault="00D32095" w:rsidP="00436703">
      <w:pPr>
        <w:pStyle w:val="BodyText"/>
        <w:ind w:left="131"/>
      </w:pPr>
      <w:r>
        <w:t xml:space="preserve">AARE is pleased to be able to provide the following support services to all successful SIGs. </w:t>
      </w:r>
    </w:p>
    <w:p w14:paraId="7629DAB7" w14:textId="3FD1A2CD" w:rsidR="00A32712" w:rsidRDefault="00A32712" w:rsidP="00436703">
      <w:pPr>
        <w:pStyle w:val="BodyText"/>
        <w:numPr>
          <w:ilvl w:val="0"/>
          <w:numId w:val="4"/>
        </w:numPr>
      </w:pPr>
      <w:r>
        <w:t>Advertising of events to all AARE members and also specific SIG</w:t>
      </w:r>
      <w:r w:rsidR="00367C68">
        <w:t>s</w:t>
      </w:r>
      <w:r>
        <w:t>;</w:t>
      </w:r>
    </w:p>
    <w:p w14:paraId="3EB894A5" w14:textId="77777777" w:rsidR="00A32712" w:rsidRDefault="00A32712" w:rsidP="00436703">
      <w:pPr>
        <w:pStyle w:val="BodyText"/>
        <w:numPr>
          <w:ilvl w:val="0"/>
          <w:numId w:val="4"/>
        </w:numPr>
      </w:pPr>
      <w:r>
        <w:t>Promotion of events on AARE website and social media;</w:t>
      </w:r>
    </w:p>
    <w:p w14:paraId="4A2B42A6" w14:textId="77777777" w:rsidR="00A32712" w:rsidRDefault="00A32712" w:rsidP="00436703">
      <w:pPr>
        <w:pStyle w:val="BodyText"/>
        <w:numPr>
          <w:ilvl w:val="0"/>
          <w:numId w:val="4"/>
        </w:numPr>
      </w:pPr>
      <w:r>
        <w:t>Coordination of registration, including income management;</w:t>
      </w:r>
    </w:p>
    <w:p w14:paraId="78A8C9CB" w14:textId="77777777" w:rsidR="00A32712" w:rsidRDefault="00A32712" w:rsidP="00436703">
      <w:pPr>
        <w:pStyle w:val="BodyText"/>
        <w:numPr>
          <w:ilvl w:val="0"/>
          <w:numId w:val="4"/>
        </w:numPr>
      </w:pPr>
      <w:r>
        <w:t xml:space="preserve">Communication with registered participants; </w:t>
      </w:r>
    </w:p>
    <w:p w14:paraId="7E527BBC" w14:textId="77777777" w:rsidR="00A32712" w:rsidRDefault="00A32712" w:rsidP="00436703">
      <w:pPr>
        <w:pStyle w:val="BodyText"/>
        <w:numPr>
          <w:ilvl w:val="0"/>
          <w:numId w:val="4"/>
        </w:numPr>
      </w:pPr>
      <w:r>
        <w:t>Uploading and dissemination of any event recordings onto the AARE website; and</w:t>
      </w:r>
    </w:p>
    <w:p w14:paraId="3D61D967" w14:textId="685F6019" w:rsidR="00A32712" w:rsidRDefault="00A32712" w:rsidP="00436703">
      <w:pPr>
        <w:pStyle w:val="BodyText"/>
        <w:numPr>
          <w:ilvl w:val="0"/>
          <w:numId w:val="4"/>
        </w:numPr>
      </w:pPr>
      <w:r>
        <w:t xml:space="preserve">Payment of approved budgeted invoices and </w:t>
      </w:r>
      <w:r w:rsidR="00367C68">
        <w:t>reimbursements</w:t>
      </w:r>
      <w:r>
        <w:t>.</w:t>
      </w:r>
    </w:p>
    <w:p w14:paraId="308C412B" w14:textId="77777777" w:rsidR="009375EE" w:rsidRDefault="009375EE" w:rsidP="00436703">
      <w:pPr>
        <w:pStyle w:val="BodyText"/>
        <w:ind w:left="0"/>
      </w:pPr>
    </w:p>
    <w:p w14:paraId="6DDE12DE" w14:textId="0B53FFE2" w:rsidR="00A32712" w:rsidRDefault="00A32712" w:rsidP="00436703">
      <w:pPr>
        <w:pStyle w:val="BodyText"/>
        <w:ind w:left="0"/>
      </w:pPr>
      <w:r>
        <w:t>To access these administration support services, each successful SIG will be asked to provide an outline of what services they will be utilizing. This document should include a</w:t>
      </w:r>
      <w:r w:rsidR="001D56C1">
        <w:t xml:space="preserve"> detailed</w:t>
      </w:r>
      <w:r>
        <w:t xml:space="preserve"> timeline for activities </w:t>
      </w:r>
      <w:r w:rsidR="001D56C1">
        <w:t xml:space="preserve">and outline responsibilities </w:t>
      </w:r>
      <w:r>
        <w:t>such as:</w:t>
      </w:r>
    </w:p>
    <w:p w14:paraId="7B86AF4D" w14:textId="77777777" w:rsidR="00A32712" w:rsidRDefault="00A32712" w:rsidP="00436703">
      <w:pPr>
        <w:pStyle w:val="BodyText"/>
        <w:numPr>
          <w:ilvl w:val="0"/>
          <w:numId w:val="5"/>
        </w:numPr>
      </w:pPr>
      <w:r>
        <w:t>Registration opening</w:t>
      </w:r>
      <w:r w:rsidR="001D56C1">
        <w:t xml:space="preserve"> and who will be providing the required information</w:t>
      </w:r>
      <w:r>
        <w:t>;</w:t>
      </w:r>
    </w:p>
    <w:p w14:paraId="79002976" w14:textId="77777777" w:rsidR="00A32712" w:rsidRDefault="00A32712" w:rsidP="00436703">
      <w:pPr>
        <w:pStyle w:val="BodyText"/>
        <w:numPr>
          <w:ilvl w:val="0"/>
          <w:numId w:val="5"/>
        </w:numPr>
      </w:pPr>
      <w:r>
        <w:t>Advertising emails to AARE members and specific SIG groups</w:t>
      </w:r>
      <w:r w:rsidR="001D56C1">
        <w:t xml:space="preserve"> and who will be providing the email content</w:t>
      </w:r>
      <w:r>
        <w:t>;</w:t>
      </w:r>
    </w:p>
    <w:p w14:paraId="164383E3" w14:textId="77777777" w:rsidR="00A32712" w:rsidRDefault="00A32712" w:rsidP="00436703">
      <w:pPr>
        <w:pStyle w:val="BodyText"/>
        <w:numPr>
          <w:ilvl w:val="0"/>
          <w:numId w:val="5"/>
        </w:numPr>
      </w:pPr>
      <w:r>
        <w:t>Advertising on social media</w:t>
      </w:r>
    </w:p>
    <w:p w14:paraId="735C96B5" w14:textId="77777777" w:rsidR="009375EE" w:rsidRDefault="009375EE" w:rsidP="00436703">
      <w:pPr>
        <w:pStyle w:val="BodyText"/>
        <w:ind w:left="0"/>
      </w:pPr>
    </w:p>
    <w:p w14:paraId="37276439" w14:textId="0FACCDB7" w:rsidR="001D56C1" w:rsidRDefault="001D56C1" w:rsidP="00436703">
      <w:pPr>
        <w:pStyle w:val="BodyText"/>
        <w:ind w:left="0"/>
      </w:pPr>
      <w:r>
        <w:t xml:space="preserve">Once submitted, event leads will receive feedback and information about appropriate lead times for the support activities requested. </w:t>
      </w:r>
    </w:p>
    <w:p w14:paraId="0FDEEDA5" w14:textId="77777777" w:rsidR="00367C68" w:rsidRDefault="00367C68" w:rsidP="00436703">
      <w:pPr>
        <w:pStyle w:val="BodyText"/>
        <w:ind w:left="0"/>
      </w:pPr>
    </w:p>
    <w:p w14:paraId="7D3CA07E" w14:textId="77777777" w:rsidR="00661DB2" w:rsidRDefault="00306BB8">
      <w:pPr>
        <w:pStyle w:val="Heading1"/>
        <w:spacing w:before="166"/>
      </w:pPr>
      <w:r>
        <w:rPr>
          <w:color w:val="365F91"/>
        </w:rPr>
        <w:t>Eligibility</w:t>
      </w:r>
    </w:p>
    <w:p w14:paraId="19E5EE0C" w14:textId="7AB5B1F7" w:rsidR="00661DB2" w:rsidRDefault="00306BB8">
      <w:pPr>
        <w:pStyle w:val="BodyText"/>
        <w:spacing w:before="50" w:line="273" w:lineRule="auto"/>
        <w:ind w:left="131" w:right="333"/>
        <w:jc w:val="both"/>
      </w:pPr>
      <w:r>
        <w:t>To apply for an AARE grant the SIG Convenor</w:t>
      </w:r>
      <w:r w:rsidR="00367C68">
        <w:t>s</w:t>
      </w:r>
      <w:r>
        <w:t xml:space="preserve"> and Co-Convenor</w:t>
      </w:r>
      <w:r w:rsidR="00367C68">
        <w:t>s</w:t>
      </w:r>
      <w:r>
        <w:t xml:space="preserve"> must be current financial members of AARE. A SIG’s eligibility for funding in the next round will be restricted if reporting requirements for previous AARE grants have not been met.</w:t>
      </w:r>
    </w:p>
    <w:p w14:paraId="24EA07F8" w14:textId="77777777" w:rsidR="00661DB2" w:rsidRDefault="00661DB2">
      <w:pPr>
        <w:pStyle w:val="BodyText"/>
        <w:ind w:left="0"/>
        <w:rPr>
          <w:sz w:val="26"/>
        </w:rPr>
      </w:pPr>
    </w:p>
    <w:p w14:paraId="4140851E" w14:textId="77777777" w:rsidR="00661DB2" w:rsidRDefault="00306BB8">
      <w:pPr>
        <w:pStyle w:val="Heading1"/>
        <w:spacing w:before="167"/>
      </w:pPr>
      <w:bookmarkStart w:id="9" w:name="_TOC_250007"/>
      <w:bookmarkEnd w:id="9"/>
      <w:r>
        <w:rPr>
          <w:color w:val="365F91"/>
        </w:rPr>
        <w:t>Submission of Proposal</w:t>
      </w:r>
    </w:p>
    <w:p w14:paraId="633FA970" w14:textId="77777777" w:rsidR="00661DB2" w:rsidRDefault="00306BB8">
      <w:pPr>
        <w:pStyle w:val="Heading2"/>
      </w:pPr>
      <w:bookmarkStart w:id="10" w:name="_TOC_250006"/>
      <w:bookmarkEnd w:id="10"/>
      <w:r>
        <w:rPr>
          <w:color w:val="4F81BD"/>
        </w:rPr>
        <w:t>Proposal</w:t>
      </w:r>
    </w:p>
    <w:p w14:paraId="1C5409DA" w14:textId="7ECB4A30" w:rsidR="00661DB2" w:rsidRDefault="00306BB8">
      <w:pPr>
        <w:pStyle w:val="BodyText"/>
        <w:spacing w:before="50" w:line="276" w:lineRule="auto"/>
        <w:ind w:left="131" w:right="415"/>
      </w:pPr>
      <w:r>
        <w:t>Proposals submitted for grants must be made by the SIG Convenor</w:t>
      </w:r>
      <w:r w:rsidR="00367C68">
        <w:t>s</w:t>
      </w:r>
      <w:r>
        <w:t xml:space="preserve"> and/or Co-Convenor</w:t>
      </w:r>
      <w:r w:rsidR="00367C68">
        <w:t>s</w:t>
      </w:r>
      <w:r>
        <w:t xml:space="preserve"> and have been developed in consultation with the SIG group members. The application must also provide details of all information necessary for its assessment without the need for further explanation. However, the AARE Executive reserves the right to request further information.</w:t>
      </w:r>
    </w:p>
    <w:p w14:paraId="5F0AB3B4" w14:textId="77777777" w:rsidR="00661DB2" w:rsidRDefault="00306BB8">
      <w:pPr>
        <w:pStyle w:val="BodyText"/>
        <w:spacing w:before="200"/>
        <w:ind w:left="131"/>
      </w:pPr>
      <w:r>
        <w:rPr>
          <w:color w:val="0000FF"/>
          <w:u w:val="single" w:color="0000FF"/>
        </w:rPr>
        <w:t>Please use the form on the AARE website to submit proposal</w:t>
      </w:r>
    </w:p>
    <w:p w14:paraId="389CF37B" w14:textId="77777777" w:rsidR="00661DB2" w:rsidRDefault="00661DB2">
      <w:pPr>
        <w:pStyle w:val="BodyText"/>
        <w:spacing w:before="8"/>
        <w:ind w:left="0"/>
        <w:rPr>
          <w:sz w:val="19"/>
        </w:rPr>
      </w:pPr>
    </w:p>
    <w:p w14:paraId="78358F85" w14:textId="77777777" w:rsidR="00661DB2" w:rsidRDefault="00306BB8">
      <w:pPr>
        <w:pStyle w:val="BodyText"/>
        <w:spacing w:line="276" w:lineRule="auto"/>
        <w:ind w:left="131" w:right="259"/>
      </w:pPr>
      <w:r>
        <w:t>Applications for competitive grants should specify the amount of funding support requested, and should include an itemised list of the expenses to be covered by the grant. If other funding, such as co-sponsorship or fees to be paid by participants, will be sought for the activity then these need to be specified on the application form.</w:t>
      </w:r>
    </w:p>
    <w:p w14:paraId="39CFD95A" w14:textId="77777777" w:rsidR="00661DB2" w:rsidRDefault="00306BB8">
      <w:pPr>
        <w:pStyle w:val="BodyText"/>
        <w:spacing w:before="200"/>
        <w:ind w:left="131"/>
      </w:pPr>
      <w:r>
        <w:t>Additions, deletions and modifications will not be accepted after submission, unless invited by AARE.</w:t>
      </w:r>
    </w:p>
    <w:p w14:paraId="75D22B3B" w14:textId="77777777" w:rsidR="00F836D6" w:rsidRDefault="00F836D6">
      <w:pPr>
        <w:pStyle w:val="BodyText"/>
        <w:spacing w:before="200"/>
        <w:ind w:left="131"/>
      </w:pPr>
      <w:r>
        <w:t xml:space="preserve">If changes to the event are required after funding has been granted a formal written request must be sent to AARE for approval. </w:t>
      </w:r>
    </w:p>
    <w:p w14:paraId="1AD178F6" w14:textId="77777777" w:rsidR="00661DB2" w:rsidRDefault="00661DB2">
      <w:pPr>
        <w:pStyle w:val="BodyText"/>
        <w:spacing w:before="4"/>
        <w:ind w:left="0"/>
        <w:rPr>
          <w:sz w:val="19"/>
        </w:rPr>
      </w:pPr>
    </w:p>
    <w:p w14:paraId="711A3906" w14:textId="675F1E22" w:rsidR="00661DB2" w:rsidRDefault="00306BB8">
      <w:pPr>
        <w:pStyle w:val="Heading2"/>
        <w:spacing w:before="0"/>
        <w:rPr>
          <w:color w:val="4F81BD"/>
        </w:rPr>
      </w:pPr>
      <w:bookmarkStart w:id="11" w:name="_TOC_250005"/>
      <w:bookmarkEnd w:id="11"/>
      <w:r>
        <w:rPr>
          <w:color w:val="4F81BD"/>
        </w:rPr>
        <w:lastRenderedPageBreak/>
        <w:t>Closing date for proposal</w:t>
      </w:r>
    </w:p>
    <w:p w14:paraId="4713F7F6" w14:textId="7358A3B0" w:rsidR="00037896" w:rsidRDefault="00037896">
      <w:pPr>
        <w:pStyle w:val="Heading2"/>
        <w:spacing w:before="0"/>
        <w:rPr>
          <w:color w:val="4F81BD"/>
        </w:rPr>
      </w:pPr>
      <w:r>
        <w:t>Applications must be received by the AARE</w:t>
      </w:r>
    </w:p>
    <w:p w14:paraId="503C1D32" w14:textId="77777777" w:rsidR="000D684F" w:rsidRDefault="00306BB8" w:rsidP="00755860">
      <w:pPr>
        <w:pStyle w:val="BodyText"/>
        <w:spacing w:before="50"/>
        <w:ind w:left="131"/>
      </w:pPr>
      <w:r w:rsidRPr="00037896">
        <w:t xml:space="preserve">Applications must be received by the AARE SIG Coordinator for approval by </w:t>
      </w:r>
      <w:r w:rsidR="005C5D2F" w:rsidRPr="00037896">
        <w:t>the date advertised on the AARE</w:t>
      </w:r>
      <w:r w:rsidR="005C5D2F" w:rsidRPr="00621D7A">
        <w:t xml:space="preserve"> website</w:t>
      </w:r>
    </w:p>
    <w:p w14:paraId="79D7B823" w14:textId="77777777" w:rsidR="000D684F" w:rsidRDefault="000D684F" w:rsidP="00755860">
      <w:pPr>
        <w:pStyle w:val="BodyText"/>
        <w:spacing w:before="50"/>
        <w:ind w:left="131"/>
      </w:pPr>
    </w:p>
    <w:p w14:paraId="0E0A335C" w14:textId="59D4E4DC" w:rsidR="00661DB2" w:rsidRDefault="000D684F" w:rsidP="005C1B36">
      <w:pPr>
        <w:pStyle w:val="Heading1"/>
        <w:ind w:left="0"/>
      </w:pPr>
      <w:r>
        <w:t xml:space="preserve">  </w:t>
      </w:r>
      <w:r w:rsidR="00306BB8">
        <w:rPr>
          <w:color w:val="365F91"/>
        </w:rPr>
        <w:t>Selection and Approval Process</w:t>
      </w:r>
    </w:p>
    <w:p w14:paraId="38611A87" w14:textId="77777777" w:rsidR="00661DB2" w:rsidRDefault="00306BB8">
      <w:pPr>
        <w:pStyle w:val="Heading2"/>
        <w:spacing w:before="248"/>
      </w:pPr>
      <w:bookmarkStart w:id="12" w:name="_TOC_250003"/>
      <w:bookmarkEnd w:id="12"/>
      <w:r>
        <w:rPr>
          <w:color w:val="4F81BD"/>
        </w:rPr>
        <w:t>Assessment and selection process for proposals</w:t>
      </w:r>
    </w:p>
    <w:p w14:paraId="0043792D" w14:textId="77777777" w:rsidR="00661DB2" w:rsidRDefault="00306BB8">
      <w:pPr>
        <w:pStyle w:val="BodyText"/>
        <w:spacing w:before="45" w:line="276" w:lineRule="auto"/>
        <w:ind w:left="131" w:right="269"/>
      </w:pPr>
      <w:r>
        <w:t>The SIG Coordinator will convene a sub-committee of the AARE Executive to undertake assessment of funding applications. Ordinarily the sub-committee will include representatives from the Executive Management Committee, as well as the ECR and/or Postgraduate representatives on the AARE Executive and a representative who is an Aboriginal and Torres Strait Islander person.</w:t>
      </w:r>
    </w:p>
    <w:p w14:paraId="378C5571" w14:textId="77777777" w:rsidR="00661DB2" w:rsidRDefault="00306BB8">
      <w:pPr>
        <w:pStyle w:val="BodyText"/>
        <w:spacing w:before="3"/>
        <w:ind w:left="131"/>
      </w:pPr>
      <w:r>
        <w:t>Applications will be assessed on merit and adherence to the criteria outlined within this document.</w:t>
      </w:r>
    </w:p>
    <w:p w14:paraId="1DB69C55" w14:textId="77777777" w:rsidR="00661DB2" w:rsidRDefault="00661DB2">
      <w:pPr>
        <w:pStyle w:val="BodyText"/>
        <w:spacing w:before="8"/>
        <w:ind w:left="0"/>
        <w:rPr>
          <w:sz w:val="19"/>
        </w:rPr>
      </w:pPr>
    </w:p>
    <w:p w14:paraId="0198274C" w14:textId="77777777" w:rsidR="00661DB2" w:rsidRDefault="00306BB8">
      <w:pPr>
        <w:pStyle w:val="BodyText"/>
        <w:spacing w:line="273" w:lineRule="auto"/>
        <w:ind w:left="131" w:right="375"/>
      </w:pPr>
      <w:r>
        <w:t>Decisions made by the AARE Executive in regards to grant applications are final, and are therefore not open for negotiation. AARE reserves the right to provide full or partial funding, and where circumstances warrant, to withhold all or part of a funding allocation.</w:t>
      </w:r>
    </w:p>
    <w:p w14:paraId="45284DD9" w14:textId="77777777" w:rsidR="00661DB2" w:rsidRDefault="00661DB2">
      <w:pPr>
        <w:pStyle w:val="BodyText"/>
        <w:ind w:left="0"/>
        <w:rPr>
          <w:sz w:val="26"/>
        </w:rPr>
      </w:pPr>
    </w:p>
    <w:p w14:paraId="363F635D" w14:textId="77777777" w:rsidR="00661DB2" w:rsidRDefault="00306BB8">
      <w:pPr>
        <w:pStyle w:val="Heading1"/>
        <w:spacing w:before="167"/>
      </w:pPr>
      <w:bookmarkStart w:id="13" w:name="_TOC_250002"/>
      <w:bookmarkEnd w:id="13"/>
      <w:r>
        <w:rPr>
          <w:color w:val="365F91"/>
        </w:rPr>
        <w:t>Offer of funding</w:t>
      </w:r>
    </w:p>
    <w:p w14:paraId="38D3AA72" w14:textId="57FF26E7" w:rsidR="00661DB2" w:rsidRDefault="00306BB8">
      <w:pPr>
        <w:pStyle w:val="BodyText"/>
        <w:spacing w:before="50" w:line="276" w:lineRule="auto"/>
        <w:ind w:left="131" w:right="496"/>
      </w:pPr>
      <w:r>
        <w:t xml:space="preserve">SIG Convenors will be contacted by the SIG Coordinator via email regarding the outcome of their application by </w:t>
      </w:r>
      <w:proofErr w:type="spellStart"/>
      <w:r w:rsidR="00783D28">
        <w:t>mid</w:t>
      </w:r>
      <w:r w:rsidR="00367C68">
        <w:t xml:space="preserve"> </w:t>
      </w:r>
      <w:r>
        <w:t>July</w:t>
      </w:r>
      <w:proofErr w:type="spellEnd"/>
      <w:r>
        <w:t>. AARE will publicise details of successful applications, including the SIG name, activity name and details on the AARE website, and in the AARE Newsletter.</w:t>
      </w:r>
    </w:p>
    <w:p w14:paraId="2B3EB214" w14:textId="77777777" w:rsidR="00661DB2" w:rsidRDefault="00661DB2">
      <w:pPr>
        <w:pStyle w:val="BodyText"/>
        <w:ind w:left="0"/>
        <w:rPr>
          <w:sz w:val="26"/>
        </w:rPr>
      </w:pPr>
    </w:p>
    <w:p w14:paraId="1F427ADD" w14:textId="77777777" w:rsidR="00661DB2" w:rsidRDefault="00306BB8">
      <w:pPr>
        <w:pStyle w:val="Heading1"/>
        <w:spacing w:before="163"/>
      </w:pPr>
      <w:bookmarkStart w:id="14" w:name="_TOC_250001"/>
      <w:bookmarkEnd w:id="14"/>
      <w:r>
        <w:rPr>
          <w:color w:val="365F91"/>
        </w:rPr>
        <w:t>Payment of Funds</w:t>
      </w:r>
    </w:p>
    <w:p w14:paraId="547042B5" w14:textId="5901C81C" w:rsidR="00661DB2" w:rsidRDefault="00306BB8">
      <w:pPr>
        <w:pStyle w:val="BodyText"/>
        <w:spacing w:before="50" w:line="276" w:lineRule="auto"/>
        <w:ind w:left="131" w:right="305"/>
      </w:pPr>
      <w:r>
        <w:t>For accountability reasons AARE cannot provide funds to individuals on behalf of SIGs. Receipts need to be provided for all expenses for which reimbursement is claimed.</w:t>
      </w:r>
      <w:r w:rsidR="00F836D6">
        <w:t xml:space="preserve"> Receipts need to be sent to AARE by the SIG Convenor</w:t>
      </w:r>
      <w:r w:rsidR="00301EB6">
        <w:t xml:space="preserve"> (identifying the relevant SIG)</w:t>
      </w:r>
      <w:r w:rsidR="00F836D6">
        <w:t xml:space="preserve"> with detailed information, including relevant payment details (person’s bank account details)</w:t>
      </w:r>
      <w:r w:rsidR="00301EB6">
        <w:t>.</w:t>
      </w:r>
    </w:p>
    <w:p w14:paraId="71BBEC19" w14:textId="77777777" w:rsidR="00661DB2" w:rsidRDefault="00306BB8">
      <w:pPr>
        <w:pStyle w:val="BodyText"/>
        <w:spacing w:before="200" w:line="276" w:lineRule="auto"/>
        <w:ind w:left="131"/>
      </w:pPr>
      <w:r>
        <w:t xml:space="preserve">Funds awarded are to be expended by June 30 the following year and may not be carried forward. All claims for reimbursement must be received before 15 June so that AARE can pay the reimbursement before June 30 in the relevant financial year. </w:t>
      </w:r>
      <w:r>
        <w:rPr>
          <w:color w:val="0000FF"/>
          <w:u w:val="single" w:color="0000FF"/>
        </w:rPr>
        <w:t>To request reimbursement please use the form on the</w:t>
      </w:r>
      <w:r>
        <w:rPr>
          <w:color w:val="0000FF"/>
        </w:rPr>
        <w:t xml:space="preserve"> </w:t>
      </w:r>
      <w:r>
        <w:rPr>
          <w:color w:val="0000FF"/>
          <w:u w:val="single" w:color="0000FF"/>
        </w:rPr>
        <w:t>AARE website.</w:t>
      </w:r>
    </w:p>
    <w:p w14:paraId="515D6CD3" w14:textId="77777777" w:rsidR="00661DB2" w:rsidRDefault="00661DB2">
      <w:pPr>
        <w:pStyle w:val="BodyText"/>
        <w:ind w:left="0"/>
        <w:rPr>
          <w:sz w:val="20"/>
        </w:rPr>
      </w:pPr>
    </w:p>
    <w:p w14:paraId="0824AA4E" w14:textId="77777777" w:rsidR="00661DB2" w:rsidRDefault="00306BB8">
      <w:pPr>
        <w:pStyle w:val="Heading1"/>
        <w:spacing w:before="235"/>
      </w:pPr>
      <w:bookmarkStart w:id="15" w:name="_TOC_250000"/>
      <w:bookmarkEnd w:id="15"/>
      <w:r>
        <w:rPr>
          <w:color w:val="365F91"/>
        </w:rPr>
        <w:t>Reporting Requirements</w:t>
      </w:r>
    </w:p>
    <w:p w14:paraId="01A6290A" w14:textId="77777777" w:rsidR="00661DB2" w:rsidRDefault="00306BB8">
      <w:pPr>
        <w:pStyle w:val="BodyText"/>
        <w:spacing w:before="50" w:line="276" w:lineRule="auto"/>
        <w:ind w:left="131" w:right="100"/>
      </w:pPr>
      <w:r>
        <w:t>A final report is required for all successful applications for competitive funding (</w:t>
      </w:r>
      <w:r>
        <w:rPr>
          <w:color w:val="0000FF"/>
          <w:u w:val="single" w:color="0000FF"/>
        </w:rPr>
        <w:t>Template provided</w:t>
      </w:r>
      <w:r>
        <w:rPr>
          <w:color w:val="0000FF"/>
        </w:rPr>
        <w:t xml:space="preserve"> </w:t>
      </w:r>
      <w:r>
        <w:rPr>
          <w:color w:val="0000FF"/>
          <w:u w:val="single" w:color="0000FF"/>
        </w:rPr>
        <w:t>on the AARE website</w:t>
      </w:r>
      <w:r>
        <w:t>). Reports should be submitted to the AARE SIG Coordinator by 30 June the following year. Applications for further grants will not be accepted if reports for previous grants have not been provided.</w:t>
      </w:r>
    </w:p>
    <w:sectPr w:rsidR="00661DB2">
      <w:pgSz w:w="11910" w:h="16840"/>
      <w:pgMar w:top="1360" w:right="1320" w:bottom="960" w:left="132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4DBB6" w14:textId="77777777" w:rsidR="005234D0" w:rsidRDefault="005234D0">
      <w:r>
        <w:separator/>
      </w:r>
    </w:p>
  </w:endnote>
  <w:endnote w:type="continuationSeparator" w:id="0">
    <w:p w14:paraId="4FE8392C" w14:textId="77777777" w:rsidR="005234D0" w:rsidRDefault="0052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2DE7" w14:textId="77777777" w:rsidR="00661DB2" w:rsidRDefault="005B4751">
    <w:pPr>
      <w:pStyle w:val="BodyText"/>
      <w:spacing w:line="14" w:lineRule="auto"/>
      <w:ind w:left="0"/>
      <w:rPr>
        <w:sz w:val="20"/>
      </w:rPr>
    </w:pPr>
    <w:r>
      <w:rPr>
        <w:noProof/>
        <w:lang w:val="en-AU" w:eastAsia="en-AU"/>
      </w:rPr>
      <mc:AlternateContent>
        <mc:Choice Requires="wps">
          <w:drawing>
            <wp:anchor distT="0" distB="0" distL="114300" distR="114300" simplePos="0" relativeHeight="251657728" behindDoc="1" locked="0" layoutInCell="1" allowOverlap="1" wp14:anchorId="4E58D10A" wp14:editId="40583E15">
              <wp:simplePos x="0" y="0"/>
              <wp:positionH relativeFrom="page">
                <wp:posOffset>6543675</wp:posOffset>
              </wp:positionH>
              <wp:positionV relativeFrom="page">
                <wp:posOffset>10069195</wp:posOffset>
              </wp:positionV>
              <wp:extent cx="147320" cy="196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2701E" w14:textId="4F874625" w:rsidR="00661DB2" w:rsidRDefault="00306BB8">
                          <w:pPr>
                            <w:pStyle w:val="BodyText"/>
                            <w:spacing w:before="20"/>
                            <w:ind w:left="60"/>
                          </w:pPr>
                          <w:r>
                            <w:fldChar w:fldCharType="begin"/>
                          </w:r>
                          <w:r>
                            <w:instrText xml:space="preserve"> PAGE </w:instrText>
                          </w:r>
                          <w:r>
                            <w:fldChar w:fldCharType="separate"/>
                          </w:r>
                          <w:r w:rsidR="00367C68">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8D10A" id="_x0000_t202" coordsize="21600,21600" o:spt="202" path="m,l,21600r21600,l21600,xe">
              <v:stroke joinstyle="miter"/>
              <v:path gradientshapeok="t" o:connecttype="rect"/>
            </v:shapetype>
            <v:shape id="Text Box 1" o:spid="_x0000_s1026" type="#_x0000_t202" style="position:absolute;margin-left:515.25pt;margin-top:792.85pt;width:11.6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" filled="f" stroked="f">
              <v:textbox inset="0,0,0,0">
                <w:txbxContent>
                  <w:p w14:paraId="1452701E" w14:textId="4F874625" w:rsidR="00661DB2" w:rsidRDefault="00306BB8">
                    <w:pPr>
                      <w:pStyle w:val="BodyText"/>
                      <w:spacing w:before="20"/>
                      <w:ind w:left="60"/>
                    </w:pPr>
                    <w:r>
                      <w:fldChar w:fldCharType="begin"/>
                    </w:r>
                    <w:r>
                      <w:instrText xml:space="preserve"> PAGE </w:instrText>
                    </w:r>
                    <w:r>
                      <w:fldChar w:fldCharType="separate"/>
                    </w:r>
                    <w:r w:rsidR="00367C68">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01FB9" w14:textId="77777777" w:rsidR="005234D0" w:rsidRDefault="005234D0">
      <w:r>
        <w:separator/>
      </w:r>
    </w:p>
  </w:footnote>
  <w:footnote w:type="continuationSeparator" w:id="0">
    <w:p w14:paraId="58BC7C37" w14:textId="77777777" w:rsidR="005234D0" w:rsidRDefault="00523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4868"/>
    <w:multiLevelType w:val="hybridMultilevel"/>
    <w:tmpl w:val="FF18FECA"/>
    <w:lvl w:ilvl="0" w:tplc="0FE07CD2">
      <w:start w:val="1"/>
      <w:numFmt w:val="decimal"/>
      <w:lvlText w:val="%1."/>
      <w:lvlJc w:val="left"/>
      <w:pPr>
        <w:ind w:left="851" w:hanging="360"/>
      </w:pPr>
      <w:rPr>
        <w:rFonts w:ascii="Calibri" w:eastAsia="Calibri" w:hAnsi="Calibri" w:cs="Calibri" w:hint="default"/>
        <w:color w:val="202020"/>
        <w:spacing w:val="-2"/>
        <w:w w:val="100"/>
        <w:sz w:val="22"/>
        <w:szCs w:val="22"/>
      </w:rPr>
    </w:lvl>
    <w:lvl w:ilvl="1" w:tplc="2C36686A">
      <w:numFmt w:val="bullet"/>
      <w:lvlText w:val="•"/>
      <w:lvlJc w:val="left"/>
      <w:pPr>
        <w:ind w:left="1700" w:hanging="360"/>
      </w:pPr>
      <w:rPr>
        <w:rFonts w:hint="default"/>
      </w:rPr>
    </w:lvl>
    <w:lvl w:ilvl="2" w:tplc="2EFA95E2">
      <w:numFmt w:val="bullet"/>
      <w:lvlText w:val="•"/>
      <w:lvlJc w:val="left"/>
      <w:pPr>
        <w:ind w:left="2541" w:hanging="360"/>
      </w:pPr>
      <w:rPr>
        <w:rFonts w:hint="default"/>
      </w:rPr>
    </w:lvl>
    <w:lvl w:ilvl="3" w:tplc="78E46612">
      <w:numFmt w:val="bullet"/>
      <w:lvlText w:val="•"/>
      <w:lvlJc w:val="left"/>
      <w:pPr>
        <w:ind w:left="3381" w:hanging="360"/>
      </w:pPr>
      <w:rPr>
        <w:rFonts w:hint="default"/>
      </w:rPr>
    </w:lvl>
    <w:lvl w:ilvl="4" w:tplc="30E2C918">
      <w:numFmt w:val="bullet"/>
      <w:lvlText w:val="•"/>
      <w:lvlJc w:val="left"/>
      <w:pPr>
        <w:ind w:left="4222" w:hanging="360"/>
      </w:pPr>
      <w:rPr>
        <w:rFonts w:hint="default"/>
      </w:rPr>
    </w:lvl>
    <w:lvl w:ilvl="5" w:tplc="2B826862">
      <w:numFmt w:val="bullet"/>
      <w:lvlText w:val="•"/>
      <w:lvlJc w:val="left"/>
      <w:pPr>
        <w:ind w:left="5062" w:hanging="360"/>
      </w:pPr>
      <w:rPr>
        <w:rFonts w:hint="default"/>
      </w:rPr>
    </w:lvl>
    <w:lvl w:ilvl="6" w:tplc="DDAA67A8">
      <w:numFmt w:val="bullet"/>
      <w:lvlText w:val="•"/>
      <w:lvlJc w:val="left"/>
      <w:pPr>
        <w:ind w:left="5903" w:hanging="360"/>
      </w:pPr>
      <w:rPr>
        <w:rFonts w:hint="default"/>
      </w:rPr>
    </w:lvl>
    <w:lvl w:ilvl="7" w:tplc="234C812C">
      <w:numFmt w:val="bullet"/>
      <w:lvlText w:val="•"/>
      <w:lvlJc w:val="left"/>
      <w:pPr>
        <w:ind w:left="6743" w:hanging="360"/>
      </w:pPr>
      <w:rPr>
        <w:rFonts w:hint="default"/>
      </w:rPr>
    </w:lvl>
    <w:lvl w:ilvl="8" w:tplc="F3C8FC46">
      <w:numFmt w:val="bullet"/>
      <w:lvlText w:val="•"/>
      <w:lvlJc w:val="left"/>
      <w:pPr>
        <w:ind w:left="7584" w:hanging="360"/>
      </w:pPr>
      <w:rPr>
        <w:rFonts w:hint="default"/>
      </w:rPr>
    </w:lvl>
  </w:abstractNum>
  <w:abstractNum w:abstractNumId="1" w15:restartNumberingAfterBreak="0">
    <w:nsid w:val="03FC0094"/>
    <w:multiLevelType w:val="hybridMultilevel"/>
    <w:tmpl w:val="A4584EF6"/>
    <w:lvl w:ilvl="0" w:tplc="0C090001">
      <w:start w:val="1"/>
      <w:numFmt w:val="bullet"/>
      <w:lvlText w:val=""/>
      <w:lvlJc w:val="left"/>
      <w:pPr>
        <w:ind w:left="851" w:hanging="360"/>
      </w:pPr>
      <w:rPr>
        <w:rFonts w:ascii="Symbol" w:hAnsi="Symbol"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2" w15:restartNumberingAfterBreak="0">
    <w:nsid w:val="15E81C1E"/>
    <w:multiLevelType w:val="hybridMultilevel"/>
    <w:tmpl w:val="D87470FA"/>
    <w:lvl w:ilvl="0" w:tplc="A2A04EFE">
      <w:numFmt w:val="bullet"/>
      <w:lvlText w:val=""/>
      <w:lvlJc w:val="left"/>
      <w:pPr>
        <w:ind w:left="851" w:hanging="360"/>
      </w:pPr>
      <w:rPr>
        <w:rFonts w:ascii="Symbol" w:eastAsia="Symbol" w:hAnsi="Symbol" w:cs="Symbol" w:hint="default"/>
        <w:w w:val="100"/>
        <w:sz w:val="22"/>
        <w:szCs w:val="22"/>
      </w:rPr>
    </w:lvl>
    <w:lvl w:ilvl="1" w:tplc="D4CE9FC4">
      <w:numFmt w:val="bullet"/>
      <w:lvlText w:val="•"/>
      <w:lvlJc w:val="left"/>
      <w:pPr>
        <w:ind w:left="1700" w:hanging="360"/>
      </w:pPr>
      <w:rPr>
        <w:rFonts w:hint="default"/>
      </w:rPr>
    </w:lvl>
    <w:lvl w:ilvl="2" w:tplc="C8BC68DE">
      <w:numFmt w:val="bullet"/>
      <w:lvlText w:val="•"/>
      <w:lvlJc w:val="left"/>
      <w:pPr>
        <w:ind w:left="2541" w:hanging="360"/>
      </w:pPr>
      <w:rPr>
        <w:rFonts w:hint="default"/>
      </w:rPr>
    </w:lvl>
    <w:lvl w:ilvl="3" w:tplc="9DF8B21A">
      <w:numFmt w:val="bullet"/>
      <w:lvlText w:val="•"/>
      <w:lvlJc w:val="left"/>
      <w:pPr>
        <w:ind w:left="3381" w:hanging="360"/>
      </w:pPr>
      <w:rPr>
        <w:rFonts w:hint="default"/>
      </w:rPr>
    </w:lvl>
    <w:lvl w:ilvl="4" w:tplc="38BAB35C">
      <w:numFmt w:val="bullet"/>
      <w:lvlText w:val="•"/>
      <w:lvlJc w:val="left"/>
      <w:pPr>
        <w:ind w:left="4222" w:hanging="360"/>
      </w:pPr>
      <w:rPr>
        <w:rFonts w:hint="default"/>
      </w:rPr>
    </w:lvl>
    <w:lvl w:ilvl="5" w:tplc="88A49F92">
      <w:numFmt w:val="bullet"/>
      <w:lvlText w:val="•"/>
      <w:lvlJc w:val="left"/>
      <w:pPr>
        <w:ind w:left="5062" w:hanging="360"/>
      </w:pPr>
      <w:rPr>
        <w:rFonts w:hint="default"/>
      </w:rPr>
    </w:lvl>
    <w:lvl w:ilvl="6" w:tplc="48845848">
      <w:numFmt w:val="bullet"/>
      <w:lvlText w:val="•"/>
      <w:lvlJc w:val="left"/>
      <w:pPr>
        <w:ind w:left="5903" w:hanging="360"/>
      </w:pPr>
      <w:rPr>
        <w:rFonts w:hint="default"/>
      </w:rPr>
    </w:lvl>
    <w:lvl w:ilvl="7" w:tplc="4E44D9E2">
      <w:numFmt w:val="bullet"/>
      <w:lvlText w:val="•"/>
      <w:lvlJc w:val="left"/>
      <w:pPr>
        <w:ind w:left="6743" w:hanging="360"/>
      </w:pPr>
      <w:rPr>
        <w:rFonts w:hint="default"/>
      </w:rPr>
    </w:lvl>
    <w:lvl w:ilvl="8" w:tplc="6DA03120">
      <w:numFmt w:val="bullet"/>
      <w:lvlText w:val="•"/>
      <w:lvlJc w:val="left"/>
      <w:pPr>
        <w:ind w:left="7584" w:hanging="360"/>
      </w:pPr>
      <w:rPr>
        <w:rFonts w:hint="default"/>
      </w:rPr>
    </w:lvl>
  </w:abstractNum>
  <w:abstractNum w:abstractNumId="3" w15:restartNumberingAfterBreak="0">
    <w:nsid w:val="59334D59"/>
    <w:multiLevelType w:val="hybridMultilevel"/>
    <w:tmpl w:val="191EE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F27CBC"/>
    <w:multiLevelType w:val="hybridMultilevel"/>
    <w:tmpl w:val="3644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DB2"/>
    <w:rsid w:val="00037896"/>
    <w:rsid w:val="00072BF8"/>
    <w:rsid w:val="000D684F"/>
    <w:rsid w:val="00114985"/>
    <w:rsid w:val="001418B4"/>
    <w:rsid w:val="00155F22"/>
    <w:rsid w:val="001C354B"/>
    <w:rsid w:val="001D56C1"/>
    <w:rsid w:val="001E63D2"/>
    <w:rsid w:val="001F0BA2"/>
    <w:rsid w:val="00223DC8"/>
    <w:rsid w:val="00231F2B"/>
    <w:rsid w:val="00301EB6"/>
    <w:rsid w:val="00306BB8"/>
    <w:rsid w:val="00327287"/>
    <w:rsid w:val="00367C68"/>
    <w:rsid w:val="003933A6"/>
    <w:rsid w:val="00393AEB"/>
    <w:rsid w:val="0040549D"/>
    <w:rsid w:val="00436703"/>
    <w:rsid w:val="00454ADE"/>
    <w:rsid w:val="0045515D"/>
    <w:rsid w:val="004C3986"/>
    <w:rsid w:val="004D06DF"/>
    <w:rsid w:val="005234D0"/>
    <w:rsid w:val="00581F03"/>
    <w:rsid w:val="005B4751"/>
    <w:rsid w:val="005C1B36"/>
    <w:rsid w:val="005C5D2F"/>
    <w:rsid w:val="005F34A4"/>
    <w:rsid w:val="00621D7A"/>
    <w:rsid w:val="00661DB2"/>
    <w:rsid w:val="006953BF"/>
    <w:rsid w:val="006B2ED9"/>
    <w:rsid w:val="007020EA"/>
    <w:rsid w:val="007026E8"/>
    <w:rsid w:val="007254E6"/>
    <w:rsid w:val="00755860"/>
    <w:rsid w:val="00783D28"/>
    <w:rsid w:val="007F5147"/>
    <w:rsid w:val="0082297E"/>
    <w:rsid w:val="0083571B"/>
    <w:rsid w:val="009030E1"/>
    <w:rsid w:val="009375EE"/>
    <w:rsid w:val="0094468A"/>
    <w:rsid w:val="009A47FB"/>
    <w:rsid w:val="009E067F"/>
    <w:rsid w:val="00A32712"/>
    <w:rsid w:val="00A438FC"/>
    <w:rsid w:val="00AA235E"/>
    <w:rsid w:val="00B26AAF"/>
    <w:rsid w:val="00B66F7B"/>
    <w:rsid w:val="00B70DA6"/>
    <w:rsid w:val="00C2084F"/>
    <w:rsid w:val="00C86237"/>
    <w:rsid w:val="00C96A9E"/>
    <w:rsid w:val="00CB4AFA"/>
    <w:rsid w:val="00CD14A2"/>
    <w:rsid w:val="00D32095"/>
    <w:rsid w:val="00D639C2"/>
    <w:rsid w:val="00D66FA3"/>
    <w:rsid w:val="00DE5A6D"/>
    <w:rsid w:val="00E30C8F"/>
    <w:rsid w:val="00E434E3"/>
    <w:rsid w:val="00E46B9E"/>
    <w:rsid w:val="00F31C67"/>
    <w:rsid w:val="00F50C80"/>
    <w:rsid w:val="00F532F3"/>
    <w:rsid w:val="00F55988"/>
    <w:rsid w:val="00F836D6"/>
    <w:rsid w:val="00FA1915"/>
    <w:rsid w:val="00FA6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6C981"/>
  <w15:docId w15:val="{6568E416-9EAC-4365-9D66-25E5634A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6"/>
      <w:ind w:left="131"/>
      <w:outlineLvl w:val="0"/>
    </w:pPr>
    <w:rPr>
      <w:rFonts w:ascii="Cambria" w:eastAsia="Cambria" w:hAnsi="Cambria" w:cs="Cambria"/>
      <w:b/>
      <w:bCs/>
      <w:sz w:val="28"/>
      <w:szCs w:val="28"/>
    </w:rPr>
  </w:style>
  <w:style w:type="paragraph" w:styleId="Heading2">
    <w:name w:val="heading 2"/>
    <w:basedOn w:val="Normal"/>
    <w:uiPriority w:val="1"/>
    <w:qFormat/>
    <w:pPr>
      <w:spacing w:before="247"/>
      <w:ind w:left="131"/>
      <w:outlineLvl w:val="1"/>
    </w:pPr>
    <w:rPr>
      <w:rFonts w:ascii="Cambria" w:eastAsia="Cambria" w:hAnsi="Cambria" w:cs="Cambria"/>
      <w:b/>
      <w:bCs/>
      <w:sz w:val="26"/>
      <w:szCs w:val="26"/>
    </w:rPr>
  </w:style>
  <w:style w:type="paragraph" w:styleId="Heading3">
    <w:name w:val="heading 3"/>
    <w:basedOn w:val="Normal"/>
    <w:uiPriority w:val="1"/>
    <w:qFormat/>
    <w:pPr>
      <w:spacing w:before="76"/>
      <w:ind w:left="131"/>
      <w:outlineLvl w:val="2"/>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133"/>
    </w:pPr>
  </w:style>
  <w:style w:type="paragraph" w:styleId="TOC2">
    <w:name w:val="toc 2"/>
    <w:basedOn w:val="Normal"/>
    <w:uiPriority w:val="1"/>
    <w:qFormat/>
    <w:pPr>
      <w:spacing w:before="140"/>
      <w:ind w:left="353"/>
    </w:pPr>
  </w:style>
  <w:style w:type="paragraph" w:styleId="TOC3">
    <w:name w:val="toc 3"/>
    <w:basedOn w:val="Normal"/>
    <w:uiPriority w:val="1"/>
    <w:qFormat/>
    <w:pPr>
      <w:spacing w:before="139"/>
      <w:ind w:left="573"/>
    </w:pPr>
  </w:style>
  <w:style w:type="paragraph" w:styleId="BodyText">
    <w:name w:val="Body Text"/>
    <w:basedOn w:val="Normal"/>
    <w:uiPriority w:val="1"/>
    <w:qFormat/>
    <w:pPr>
      <w:ind w:left="851"/>
    </w:pPr>
  </w:style>
  <w:style w:type="paragraph" w:styleId="Title">
    <w:name w:val="Title"/>
    <w:basedOn w:val="Normal"/>
    <w:uiPriority w:val="1"/>
    <w:qFormat/>
    <w:pPr>
      <w:spacing w:before="98"/>
      <w:ind w:left="131"/>
    </w:pPr>
    <w:rPr>
      <w:rFonts w:ascii="Cambria" w:eastAsia="Cambria" w:hAnsi="Cambria" w:cs="Cambria"/>
      <w:sz w:val="52"/>
      <w:szCs w:val="52"/>
    </w:rPr>
  </w:style>
  <w:style w:type="paragraph" w:styleId="ListParagraph">
    <w:name w:val="List Paragraph"/>
    <w:basedOn w:val="Normal"/>
    <w:uiPriority w:val="1"/>
    <w:qFormat/>
    <w:pPr>
      <w:spacing w:before="41"/>
      <w:ind w:left="85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2BF8"/>
    <w:rPr>
      <w:rFonts w:ascii="Tahoma" w:hAnsi="Tahoma" w:cs="Tahoma"/>
      <w:sz w:val="16"/>
      <w:szCs w:val="16"/>
    </w:rPr>
  </w:style>
  <w:style w:type="character" w:customStyle="1" w:styleId="BalloonTextChar">
    <w:name w:val="Balloon Text Char"/>
    <w:basedOn w:val="DefaultParagraphFont"/>
    <w:link w:val="BalloonText"/>
    <w:uiPriority w:val="99"/>
    <w:semiHidden/>
    <w:rsid w:val="00072BF8"/>
    <w:rPr>
      <w:rFonts w:ascii="Tahoma" w:eastAsia="Calibri" w:hAnsi="Tahoma" w:cs="Tahoma"/>
      <w:sz w:val="16"/>
      <w:szCs w:val="16"/>
    </w:rPr>
  </w:style>
  <w:style w:type="character" w:styleId="CommentReference">
    <w:name w:val="annotation reference"/>
    <w:basedOn w:val="DefaultParagraphFont"/>
    <w:uiPriority w:val="99"/>
    <w:semiHidden/>
    <w:unhideWhenUsed/>
    <w:rsid w:val="00072BF8"/>
    <w:rPr>
      <w:sz w:val="16"/>
      <w:szCs w:val="16"/>
    </w:rPr>
  </w:style>
  <w:style w:type="paragraph" w:styleId="CommentText">
    <w:name w:val="annotation text"/>
    <w:basedOn w:val="Normal"/>
    <w:link w:val="CommentTextChar"/>
    <w:uiPriority w:val="99"/>
    <w:semiHidden/>
    <w:unhideWhenUsed/>
    <w:rsid w:val="00072BF8"/>
    <w:rPr>
      <w:sz w:val="20"/>
      <w:szCs w:val="20"/>
    </w:rPr>
  </w:style>
  <w:style w:type="character" w:customStyle="1" w:styleId="CommentTextChar">
    <w:name w:val="Comment Text Char"/>
    <w:basedOn w:val="DefaultParagraphFont"/>
    <w:link w:val="CommentText"/>
    <w:uiPriority w:val="99"/>
    <w:semiHidden/>
    <w:rsid w:val="00072BF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72BF8"/>
    <w:rPr>
      <w:b/>
      <w:bCs/>
    </w:rPr>
  </w:style>
  <w:style w:type="character" w:customStyle="1" w:styleId="CommentSubjectChar">
    <w:name w:val="Comment Subject Char"/>
    <w:basedOn w:val="CommentTextChar"/>
    <w:link w:val="CommentSubject"/>
    <w:uiPriority w:val="99"/>
    <w:semiHidden/>
    <w:rsid w:val="00072BF8"/>
    <w:rPr>
      <w:rFonts w:ascii="Calibri" w:eastAsia="Calibri" w:hAnsi="Calibri" w:cs="Calibri"/>
      <w:b/>
      <w:bCs/>
      <w:sz w:val="20"/>
      <w:szCs w:val="20"/>
    </w:rPr>
  </w:style>
  <w:style w:type="table" w:styleId="TableGrid">
    <w:name w:val="Table Grid"/>
    <w:basedOn w:val="TableNormal"/>
    <w:uiPriority w:val="59"/>
    <w:rsid w:val="00F53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054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8</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O&amp;EM</dc:creator>
  <cp:lastModifiedBy>Lisa Batten</cp:lastModifiedBy>
  <cp:revision>19</cp:revision>
  <dcterms:created xsi:type="dcterms:W3CDTF">2021-03-10T04:09:00Z</dcterms:created>
  <dcterms:modified xsi:type="dcterms:W3CDTF">2021-03-21T18:17:00Z</dcterms:modified>
</cp:coreProperties>
</file>